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5B0EA978">
      <w:pPr>
        <w:numPr>
          <w:ilvl w:val="0"/>
          <w:numId w:val="0"/>
        </w:numPr>
        <w:jc w:val="center"/>
        <w:rPr>
          <w:rFonts w:ascii="Times New Roman" w:cs="Times New Roman" w:hAnsi="Times New Roman" w:hint="eastAsia"/>
          <w:color w:val="auto"/>
          <w:sz w:val="52"/>
          <w:szCs w:val="48"/>
          <w:lang w:eastAsia="zh-CN" w:val="en-US"/>
        </w:rPr>
      </w:pPr>
      <w:r>
        <w:rPr>
          <w:rFonts w:ascii="Times New Roman" w:cs="Times New Roman" w:hAnsi="Times New Roman" w:hint="eastAsia"/>
          <w:color w:val="auto"/>
          <w:sz w:val="52"/>
          <w:szCs w:val="48"/>
          <w:lang w:eastAsia="zh-CN" w:val="en-US"/>
        </w:rPr>
        <w:drawing>
          <wp:anchor allowOverlap="1" behindDoc="0" layoutInCell="1" locked="0" relativeHeight="251658240" simplePos="0">
            <wp:simplePos x="0" y="0"/>
            <wp:positionH relativeFrom="page">
              <wp:posOffset>12192000</wp:posOffset>
            </wp:positionH>
            <wp:positionV relativeFrom="topMargin">
              <wp:posOffset>11430000</wp:posOffset>
            </wp:positionV>
            <wp:extent cx="279400" cy="406400"/>
            <wp:wrapNone/>
            <wp:docPr id="1000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
                    <pic:cNvPicPr>
                      <a:picLocks noChangeAspect="1"/>
                    </pic:cNvPicPr>
                  </pic:nvPicPr>
                  <pic:blipFill>
                    <a:blip r:embed="rId6"/>
                    <a:stretch>
                      <a:fillRect/>
                    </a:stretch>
                  </pic:blipFill>
                  <pic:spPr>
                    <a:xfrm>
                      <a:off x="0" y="0"/>
                      <a:ext cx="279400" cy="406400"/>
                    </a:xfrm>
                    <a:prstGeom prst="rect">
                      <a:avLst/>
                    </a:prstGeom>
                  </pic:spPr>
                </pic:pic>
              </a:graphicData>
            </a:graphic>
          </wp:anchor>
        </w:drawing>
      </w:r>
      <w:r>
        <w:rPr>
          <w:rFonts w:ascii="Times New Roman" w:cs="Times New Roman" w:hAnsi="Times New Roman" w:hint="eastAsia"/>
          <w:color w:val="auto"/>
          <w:sz w:val="52"/>
          <w:szCs w:val="48"/>
          <w:lang w:eastAsia="zh-CN" w:val="en-US"/>
        </w:rPr>
        <w:drawing>
          <wp:anchor allowOverlap="1" behindDoc="0" distB="0" distL="114300" distR="114300" distT="0" layoutInCell="1" locked="0" relativeHeight="251659264" simplePos="0">
            <wp:simplePos x="0" y="0"/>
            <wp:positionH relativeFrom="page">
              <wp:posOffset>10680700</wp:posOffset>
            </wp:positionH>
            <wp:positionV relativeFrom="topMargin">
              <wp:posOffset>12128500</wp:posOffset>
            </wp:positionV>
            <wp:extent cx="406400" cy="292100"/>
            <wp:effectExtent b="12700" l="0" r="12700" t="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7"/>
                    <a:stretch>
                      <a:fillRect/>
                    </a:stretch>
                  </pic:blipFill>
                  <pic:spPr>
                    <a:xfrm>
                      <a:off x="0" y="0"/>
                      <a:ext cx="406400" cy="292100"/>
                    </a:xfrm>
                    <a:prstGeom prst="rect">
                      <a:avLst/>
                    </a:prstGeom>
                  </pic:spPr>
                </pic:pic>
              </a:graphicData>
            </a:graphic>
          </wp:anchor>
        </w:drawing>
      </w:r>
      <w:r>
        <w:rPr>
          <w:rFonts w:ascii="Times New Roman" w:cs="Times New Roman" w:hAnsi="Times New Roman" w:hint="eastAsia"/>
          <w:color w:val="auto"/>
          <w:sz w:val="52"/>
          <w:szCs w:val="48"/>
          <w:lang w:eastAsia="zh-CN" w:val="en-US"/>
        </w:rPr>
        <w:drawing>
          <wp:anchor allowOverlap="1" behindDoc="0" distB="0" distL="114300" distR="114300" distT="0" layoutInCell="1" locked="0" relativeHeight="251660288" simplePos="0">
            <wp:simplePos x="0" y="0"/>
            <wp:positionH relativeFrom="page">
              <wp:posOffset>10706100</wp:posOffset>
            </wp:positionH>
            <wp:positionV relativeFrom="topMargin">
              <wp:posOffset>11531600</wp:posOffset>
            </wp:positionV>
            <wp:extent cx="254000" cy="292100"/>
            <wp:effectExtent b="0" l="0" r="0" t="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54000" cy="292100"/>
                    </a:xfrm>
                    <a:prstGeom prst="rect">
                      <a:avLst/>
                    </a:prstGeom>
                  </pic:spPr>
                </pic:pic>
              </a:graphicData>
            </a:graphic>
          </wp:anchor>
        </w:drawing>
      </w:r>
      <w:r>
        <w:rPr>
          <w:rFonts w:ascii="Times New Roman" w:cs="Times New Roman" w:hAnsi="Times New Roman" w:hint="eastAsia"/>
          <w:color w:val="auto"/>
          <w:sz w:val="52"/>
          <w:szCs w:val="48"/>
          <w:lang w:eastAsia="zh-CN" w:val="en-US"/>
        </w:rPr>
        <w:t>题型06  法律、判案类综合题</w:t>
      </w:r>
    </w:p>
    <w:p w14:paraId="6705FD8D">
      <w:pPr>
        <w:pStyle w:val="BlockText"/>
        <w:adjustRightInd w:val="0"/>
        <w:spacing w:line="360" w:lineRule="auto"/>
        <w:ind w:left="0" w:leftChars="0" w:right="0" w:rightChars="0"/>
        <w:jc w:val="left"/>
        <w:rPr>
          <w:rFonts w:ascii="Times New Roman" w:cs="Times New Roman" w:hAnsi="Times New Roman"/>
          <w:color w:val="auto"/>
        </w:rPr>
      </w:pPr>
      <w:r>
        <w:rPr>
          <w:rFonts w:ascii="Times New Roman" w:cs="Times New Roman" w:hAnsi="Times New Roman"/>
          <w:color w:val="auto"/>
        </w:rPr>
        <mc:AlternateContent>
          <mc:Choice Requires="wps">
            <w:drawing>
              <wp:anchor allowOverlap="1" behindDoc="0" distB="0" distL="114300" distR="114300" distT="0" layoutInCell="1" locked="0" relativeHeight="251661312" simplePos="0">
                <wp:simplePos x="0" y="0"/>
                <wp:positionH relativeFrom="column">
                  <wp:posOffset>1905</wp:posOffset>
                </wp:positionH>
                <wp:positionV relativeFrom="paragraph">
                  <wp:posOffset>133985</wp:posOffset>
                </wp:positionV>
                <wp:extent cx="6180455" cy="20955"/>
                <wp:effectExtent b="21590" l="14605" r="15240" t="14605"/>
                <wp:wrapNone/>
                <wp:docPr id="53" name="直接连接符 53"/>
                <wp:cNvGraphicFramePr/>
                <a:graphic xmlns:a="http://schemas.openxmlformats.org/drawingml/2006/main">
                  <a:graphicData uri="http://schemas.microsoft.com/office/word/2010/wordprocessingShape">
                    <wps:wsp>
                      <wps:cNvCnPr/>
                      <wps:spPr>
                        <a:xfrm flipV="1">
                          <a:off x="675640" y="2730500"/>
                          <a:ext cx="6180455" cy="20955"/>
                        </a:xfrm>
                        <a:prstGeom prst="line">
                          <a:avLst/>
                        </a:prstGeom>
                        <a:ln cap="sq" cmpd="dbl" w="28575">
                          <a:solidFill>
                            <a:srgbClr val="009999"/>
                          </a:solidFill>
                          <a:prstDash val="sysDash"/>
                          <a:round/>
                        </a:ln>
                      </wps:spPr>
                      <wps:style>
                        <a:lnRef idx="0">
                          <a:srgbClr val="FFFFFF"/>
                        </a:lnRef>
                        <a:fillRef idx="0">
                          <a:srgbClr val="FFFFFF"/>
                        </a:fillRef>
                        <a:effectRef idx="0">
                          <a:srgbClr val="FFFFFF"/>
                        </a:effectRef>
                        <a:fontRef idx="minor">
                          <a:schemeClr val="tx1"/>
                        </a:fontRef>
                      </wps:style>
                      <wps:bodyPr/>
                    </wps:wsp>
                  </a:graphicData>
                </a:graphic>
              </wp:anchor>
            </w:drawing>
          </mc:Choice>
          <mc:Fallback>
            <w:pict>
              <v:line coordsize="21600,21600" from="0.15pt,10.55pt" id="_x0000_s1026" o:spid="_x0000_s1025" strokecolor="#099" stroked="t" style="flip:y;mso-height-relative:page;mso-width-relative:page;position:absolute;z-index:251662336" to="486.8pt,12.2pt">
                <v:stroke dashstyle="solid" endcap="square" joinstyle="round" linestyle="thinThin"/>
                <o:lock aspectratio="f" v:ext="edit"/>
              </v:line>
            </w:pict>
          </mc:Fallback>
        </mc:AlternateContent>
      </w:r>
    </w:p>
    <w:p w14:paraId="1491A81C">
      <w:pPr>
        <w:pStyle w:val="BlockText"/>
        <w:adjustRightInd w:val="0"/>
        <w:spacing w:line="360" w:lineRule="auto"/>
        <w:ind w:left="0" w:leftChars="0" w:right="0" w:rightChars="0"/>
        <w:jc w:val="left"/>
        <w:rPr>
          <w:rFonts w:ascii="Times New Roman" w:cs="Times New Roman" w:eastAsia="黑体" w:hAnsi="Times New Roman"/>
          <w:b/>
          <w:bCs/>
          <w:color w:val="auto"/>
        </w:rPr>
      </w:pPr>
      <w:r>
        <w:rPr>
          <w:rFonts w:ascii="Times New Roman" w:cs="Times New Roman" w:eastAsia="黑体" w:hAnsi="Times New Roman"/>
          <w:b/>
          <w:bCs/>
          <w:color w:val="auto"/>
        </w:rPr>
        <w:t>内容预览</w:t>
      </w:r>
    </w:p>
    <w:p w14:paraId="321BCEDF">
      <w:pPr>
        <w:pStyle w:val="BlockText"/>
        <w:adjustRightInd w:val="0"/>
        <w:spacing w:line="360" w:lineRule="auto"/>
        <w:ind w:left="0" w:leftChars="0" w:right="0" w:rightChars="0"/>
        <w:jc w:val="left"/>
        <w:rPr>
          <w:rFonts w:ascii="Times New Roman" w:cs="Times New Roman" w:hAnsi="Times New Roman"/>
          <w:color w:val="auto"/>
        </w:rPr>
      </w:pPr>
      <w:r>
        <w:rPr>
          <w:rFonts w:ascii="Times New Roman" w:cs="Times New Roman" w:hAnsi="Times New Roman"/>
          <w:color w:val="auto"/>
        </w:rPr>
        <w:t>【</w:t>
      </w:r>
      <w:r>
        <w:rPr>
          <w:rFonts w:ascii="Times New Roman" w:cs="Times New Roman" w:hAnsi="Times New Roman" w:hint="eastAsia"/>
          <w:b/>
          <w:bCs/>
          <w:color w:val="auto"/>
        </w:rPr>
        <w:t>明</w:t>
      </w:r>
      <w:r>
        <w:rPr>
          <w:rFonts w:ascii="Times New Roman" w:cs="Times New Roman" w:hAnsi="Times New Roman" w:hint="eastAsia"/>
          <w:color w:val="auto"/>
        </w:rPr>
        <w:t>考情·</w:t>
      </w:r>
      <w:r>
        <w:rPr>
          <w:rFonts w:ascii="Times New Roman" w:cs="Times New Roman" w:hAnsi="Times New Roman" w:hint="eastAsia"/>
          <w:b/>
          <w:bCs/>
          <w:color w:val="auto"/>
        </w:rPr>
        <w:t>知</w:t>
      </w:r>
      <w:r>
        <w:rPr>
          <w:rFonts w:ascii="Times New Roman" w:cs="Times New Roman" w:hAnsi="Times New Roman" w:hint="eastAsia"/>
          <w:color w:val="auto"/>
        </w:rPr>
        <w:t>考向</w:t>
      </w:r>
      <w:r>
        <w:rPr>
          <w:rFonts w:ascii="Times New Roman" w:cs="Times New Roman" w:hAnsi="Times New Roman"/>
          <w:color w:val="auto"/>
        </w:rPr>
        <w:t>】命题特点+</w:t>
      </w:r>
      <w:r>
        <w:rPr>
          <w:rFonts w:ascii="Times New Roman" w:cs="Times New Roman" w:hAnsi="Times New Roman" w:hint="eastAsia"/>
          <w:color w:val="auto"/>
        </w:rPr>
        <w:t>命题规律+命题预测</w:t>
      </w:r>
    </w:p>
    <w:p w14:paraId="621DB550">
      <w:pPr>
        <w:pStyle w:val="BlockText"/>
        <w:adjustRightInd w:val="0"/>
        <w:spacing w:line="360" w:lineRule="auto"/>
        <w:ind w:left="0" w:leftChars="0" w:right="0" w:rightChars="0"/>
        <w:jc w:val="left"/>
        <w:rPr>
          <w:rFonts w:ascii="Times New Roman" w:cs="Times New Roman" w:hAnsi="Times New Roman"/>
          <w:color w:val="auto"/>
        </w:rPr>
      </w:pPr>
      <w:r>
        <w:rPr>
          <w:rFonts w:ascii="Times New Roman" w:cs="Times New Roman" w:hAnsi="Times New Roman"/>
          <w:color w:val="auto"/>
        </w:rPr>
        <w:t>【</w:t>
      </w:r>
      <w:r>
        <w:rPr>
          <w:rFonts w:ascii="Times New Roman" w:cs="Times New Roman" w:hAnsi="Times New Roman" w:hint="eastAsia"/>
          <w:b/>
          <w:bCs/>
          <w:color w:val="auto"/>
        </w:rPr>
        <w:t>研</w:t>
      </w:r>
      <w:r>
        <w:rPr>
          <w:rFonts w:ascii="Times New Roman" w:cs="Times New Roman" w:hAnsi="Times New Roman" w:hint="eastAsia"/>
          <w:color w:val="auto"/>
        </w:rPr>
        <w:t>大题·</w:t>
      </w:r>
      <w:r>
        <w:rPr>
          <w:rFonts w:ascii="Times New Roman" w:cs="Times New Roman" w:hAnsi="Times New Roman" w:hint="eastAsia"/>
          <w:b/>
          <w:bCs/>
          <w:color w:val="auto"/>
        </w:rPr>
        <w:t>提</w:t>
      </w:r>
      <w:r>
        <w:rPr>
          <w:rFonts w:ascii="Times New Roman" w:cs="Times New Roman" w:hAnsi="Times New Roman" w:hint="eastAsia"/>
          <w:color w:val="auto"/>
        </w:rPr>
        <w:t>能力</w:t>
      </w:r>
      <w:r>
        <w:rPr>
          <w:rFonts w:ascii="Times New Roman" w:cs="Times New Roman" w:hAnsi="Times New Roman"/>
          <w:color w:val="auto"/>
        </w:rPr>
        <w:t>】</w:t>
      </w:r>
      <w:r>
        <w:rPr>
          <w:rFonts w:ascii="Times New Roman" w:cs="Times New Roman" w:hAnsi="Times New Roman" w:hint="eastAsia"/>
          <w:color w:val="auto"/>
        </w:rPr>
        <w:t>琢</w:t>
      </w:r>
      <w:r>
        <w:rPr>
          <w:rFonts w:ascii="Times New Roman" w:cs="Times New Roman" w:hAnsi="Times New Roman"/>
          <w:color w:val="auto"/>
        </w:rPr>
        <w:t>典例+</w:t>
      </w:r>
      <w:r>
        <w:rPr>
          <w:rFonts w:ascii="Times New Roman" w:cs="Times New Roman" w:hAnsi="Times New Roman" w:hint="eastAsia"/>
          <w:color w:val="auto"/>
        </w:rPr>
        <w:t>悟</w:t>
      </w:r>
      <w:r>
        <w:rPr>
          <w:rFonts w:ascii="Times New Roman" w:cs="Times New Roman" w:hAnsi="Times New Roman"/>
          <w:color w:val="auto"/>
        </w:rPr>
        <w:t>思路+</w:t>
      </w:r>
      <w:r>
        <w:rPr>
          <w:rFonts w:ascii="Times New Roman" w:cs="Times New Roman" w:hAnsi="Times New Roman" w:hint="eastAsia"/>
          <w:color w:val="auto"/>
        </w:rPr>
        <w:t>磨变式</w:t>
      </w:r>
    </w:p>
    <w:p w14:paraId="3222D87C">
      <w:pPr>
        <w:pStyle w:val="BlockText"/>
        <w:adjustRightInd w:val="0"/>
        <w:spacing w:line="360" w:lineRule="auto"/>
        <w:ind w:left="0" w:leftChars="0" w:right="0" w:rightChars="0"/>
        <w:jc w:val="left"/>
        <w:rPr>
          <w:rFonts w:ascii="Times New Roman" w:cs="Times New Roman" w:hAnsi="Times New Roman"/>
          <w:color w:val="auto"/>
        </w:rPr>
      </w:pPr>
      <w:r>
        <w:rPr>
          <w:rFonts w:ascii="Times New Roman" w:cs="Times New Roman" w:hAnsi="Times New Roman"/>
          <w:color w:val="auto"/>
        </w:rPr>
        <mc:AlternateContent>
          <mc:Choice Requires="wps">
            <w:drawing>
              <wp:anchor allowOverlap="1" behindDoc="0" distB="0" distL="114300" distR="114300" distT="0" layoutInCell="1" locked="0" relativeHeight="251663360" simplePos="0">
                <wp:simplePos x="0" y="0"/>
                <wp:positionH relativeFrom="column">
                  <wp:posOffset>17145</wp:posOffset>
                </wp:positionH>
                <wp:positionV relativeFrom="paragraph">
                  <wp:posOffset>231775</wp:posOffset>
                </wp:positionV>
                <wp:extent cx="6180455" cy="20955"/>
                <wp:effectExtent b="21590" l="14605" r="15240" t="14605"/>
                <wp:wrapNone/>
                <wp:docPr id="54" name="直接连接符 54"/>
                <wp:cNvGraphicFramePr/>
                <a:graphic xmlns:a="http://schemas.openxmlformats.org/drawingml/2006/main">
                  <a:graphicData uri="http://schemas.microsoft.com/office/word/2010/wordprocessingShape">
                    <wps:wsp>
                      <wps:cNvCnPr/>
                      <wps:spPr>
                        <a:xfrm flipV="1">
                          <a:off x="0" y="0"/>
                          <a:ext cx="6180455" cy="20955"/>
                        </a:xfrm>
                        <a:prstGeom prst="line">
                          <a:avLst/>
                        </a:prstGeom>
                        <a:ln cap="sq" cmpd="dbl" w="28575">
                          <a:solidFill>
                            <a:srgbClr val="009999"/>
                          </a:solidFill>
                          <a:prstDash val="sysDash"/>
                          <a:round/>
                        </a:ln>
                      </wps:spPr>
                      <wps:style>
                        <a:lnRef idx="0">
                          <a:srgbClr val="FFFFFF"/>
                        </a:lnRef>
                        <a:fillRef idx="0">
                          <a:srgbClr val="FFFFFF"/>
                        </a:fillRef>
                        <a:effectRef idx="0">
                          <a:srgbClr val="FFFFFF"/>
                        </a:effectRef>
                        <a:fontRef idx="minor">
                          <a:schemeClr val="tx1"/>
                        </a:fontRef>
                      </wps:style>
                      <wps:bodyPr/>
                    </wps:wsp>
                  </a:graphicData>
                </a:graphic>
              </wp:anchor>
            </w:drawing>
          </mc:Choice>
          <mc:Fallback>
            <w:pict>
              <v:line coordsize="21600,21600" from="1.35pt,18.25pt" id="_x0000_s1026" o:spid="_x0000_s1026" strokecolor="#099" stroked="t" style="flip:y;mso-height-relative:page;mso-width-relative:page;position:absolute;z-index:251664384" to="488pt,19.9pt">
                <v:stroke dashstyle="solid" endcap="square" joinstyle="round" linestyle="thinThin"/>
                <o:lock aspectratio="f" v:ext="edit"/>
              </v:line>
            </w:pict>
          </mc:Fallback>
        </mc:AlternateContent>
      </w:r>
      <w:r>
        <w:rPr>
          <w:rFonts w:ascii="Times New Roman" w:cs="Times New Roman" w:hAnsi="Times New Roman"/>
          <w:color w:val="auto"/>
        </w:rPr>
        <w:t>【</w:t>
      </w:r>
      <w:r>
        <w:rPr>
          <w:rFonts w:ascii="Times New Roman" w:cs="Times New Roman" w:hAnsi="Times New Roman" w:hint="eastAsia"/>
          <w:b/>
          <w:bCs/>
          <w:color w:val="auto"/>
        </w:rPr>
        <w:t>刷</w:t>
      </w:r>
      <w:r>
        <w:rPr>
          <w:rFonts w:ascii="Times New Roman" w:cs="Times New Roman" w:hAnsi="Times New Roman" w:hint="eastAsia"/>
          <w:color w:val="auto"/>
        </w:rPr>
        <w:t>大题·</w:t>
      </w:r>
      <w:r>
        <w:rPr>
          <w:rFonts w:ascii="Times New Roman" w:cs="Times New Roman" w:hAnsi="Times New Roman" w:hint="eastAsia"/>
          <w:b/>
          <w:bCs/>
          <w:color w:val="auto"/>
        </w:rPr>
        <w:t>拿</w:t>
      </w:r>
      <w:r>
        <w:rPr>
          <w:rFonts w:ascii="Times New Roman" w:cs="Times New Roman" w:hAnsi="Times New Roman" w:hint="eastAsia"/>
          <w:color w:val="auto"/>
        </w:rPr>
        <w:t>高分</w:t>
      </w:r>
      <w:r>
        <w:rPr>
          <w:rFonts w:ascii="Times New Roman" w:cs="Times New Roman" w:hAnsi="Times New Roman"/>
          <w:color w:val="auto"/>
        </w:rPr>
        <w:t>】</w:t>
      </w:r>
      <w:r>
        <w:rPr>
          <w:rFonts w:ascii="Times New Roman" w:cs="Times New Roman" w:hAnsi="Times New Roman" w:hint="eastAsia"/>
          <w:color w:val="auto"/>
        </w:rPr>
        <w:t>刷</w:t>
      </w:r>
      <w:r>
        <w:rPr>
          <w:rFonts w:ascii="Times New Roman" w:cs="Times New Roman" w:hAnsi="Times New Roman"/>
          <w:color w:val="auto"/>
        </w:rPr>
        <w:t>模拟</w:t>
      </w:r>
      <w:r>
        <w:rPr>
          <w:rFonts w:ascii="Times New Roman" w:cs="Times New Roman" w:hAnsi="Times New Roman" w:hint="eastAsia"/>
          <w:color w:val="auto"/>
        </w:rPr>
        <w:t>+</w:t>
      </w:r>
      <w:r>
        <w:rPr>
          <w:rFonts w:ascii="Times New Roman" w:cs="Times New Roman" w:hAnsi="Times New Roman"/>
          <w:color w:val="auto"/>
        </w:rPr>
        <w:t>真题</w:t>
      </w:r>
    </w:p>
    <w:p w14:paraId="31C1E36C">
      <w:pPr>
        <w:pStyle w:val="BlockText"/>
        <w:spacing w:line="360" w:lineRule="auto"/>
        <w:ind w:left="0" w:leftChars="0" w:right="1470"/>
        <w:rPr>
          <w:rFonts w:ascii="Times New Roman" w:cs="Times New Roman" w:hAnsi="Times New Roman"/>
          <w:color w:val="auto"/>
        </w:rPr>
      </w:pPr>
    </w:p>
    <w:p w14:paraId="43ED218B">
      <w:pPr>
        <w:pStyle w:val="ne-p"/>
        <w:spacing w:after="0" w:afterAutospacing="0" w:before="0" w:beforeAutospacing="0" w:line="360" w:lineRule="auto"/>
        <w:ind w:right="8" w:rightChars="4"/>
        <w:rPr>
          <w:rFonts w:ascii="Times New Roman" w:cs="Times New Roman" w:hAnsi="Times New Roman"/>
          <w:color w:val="auto"/>
        </w:rPr>
      </w:pPr>
      <w:r>
        <w:rPr>
          <w:rFonts w:ascii="Times New Roman" w:cs="Times New Roman" w:hAnsi="Times New Roman"/>
          <w:color w:val="auto"/>
        </w:rPr>
        <w:drawing>
          <wp:inline distB="0" distL="0" distR="0" distT="0">
            <wp:extent cx="3437890" cy="542290"/>
            <wp:effectExtent b="0" l="0" r="0" t="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9"/>
                    <a:stretch>
                      <a:fillRect/>
                    </a:stretch>
                  </pic:blipFill>
                  <pic:spPr>
                    <a:xfrm>
                      <a:off x="0" y="0"/>
                      <a:ext cx="3438095" cy="542857"/>
                    </a:xfrm>
                    <a:prstGeom prst="rect">
                      <a:avLst/>
                    </a:prstGeom>
                  </pic:spPr>
                </pic:pic>
              </a:graphicData>
            </a:graphic>
          </wp:inline>
        </w:drawing>
      </w:r>
    </w:p>
    <w:p w14:paraId="6404D25F">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b/>
          <w:bCs/>
          <w:color w:val="auto"/>
        </w:rPr>
      </w:pPr>
      <w:r>
        <w:rPr>
          <w:rFonts w:ascii="Times New Roman" w:cs="Times New Roman" w:hAnsi="Times New Roman" w:hint="eastAsia"/>
          <w:b/>
          <w:bCs/>
          <w:color w:val="auto"/>
        </w:rPr>
        <w:t>一、历年考情与命题特点</w:t>
      </w:r>
    </w:p>
    <w:p w14:paraId="4B2E6C45">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（一）题型定位与分值</w:t>
      </w:r>
    </w:p>
    <w:p w14:paraId="40648C5A">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在浙江政治选考中，“法律、判案类综合题”是主观题的重要构成部分，一般设置1-2道，分值通常在8-12分。此类题目立足真实法律情境，要求学生运用法律知识剖析案件，对学生知识运用与问题解决能力考查力度大，在选考中起到区分学生学科素养层次的关键作用。</w:t>
      </w:r>
    </w:p>
    <w:p w14:paraId="4443BDA3">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（二）命题主题聚焦</w:t>
      </w:r>
    </w:p>
    <w:p w14:paraId="1182A43F">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1.民事法律关系：近三年围绕合同纠纷、侵权责任、物权争议等民事法律领域命题频繁。如2023年考查了房屋租赁合同纠纷中租金支付与合同解除的法律问题，2022年聚焦产品质量侵权责任认定，引导学生理解平等主体间民事权利义务关系，掌握维护自身合法权益的法律依据。</w:t>
      </w:r>
    </w:p>
    <w:p w14:paraId="5B6B302B">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2.经济法律事务：常涉及企业经营合规、市场交易秩序、知识产权保护等经济法律主题。像2021年以企业商标侵权纠纷为背景，考查学生对知识产权保护相关法律规定的运用，凸显法律在规范市场经济运行中的重要性，契合经济社会发展对学生法治素养的要求。</w:t>
      </w:r>
    </w:p>
    <w:p w14:paraId="5F4631A8">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3.劳动与社会保障法律：关注劳动者权益保障、劳动争议处理、社会保险制度等内容。例如，以劳动者加班工资纠纷、工伤认定争议等案例，考查学生对劳动法律法规的理解，强化学生对劳动者合法权益维护途径的认识，体现对民生保障和社会公平的关注。</w:t>
      </w:r>
    </w:p>
    <w:p w14:paraId="5BDED0B7">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（三）能力考查重点</w:t>
      </w:r>
    </w:p>
    <w:p w14:paraId="3D8F2368">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1.法律知识精准运用能力：要求学生熟练掌握《法律与生活》教材中的法律条文、法律原则，并能精准匹配到具体案件情境。在分析合同纠纷时，需准确运用合同订立、效力、履行、变更、转让、终止等相关法律知识，判断合同是否成立、有效，当事人是否违约及承担何种违约责任。</w:t>
      </w:r>
    </w:p>
    <w:p w14:paraId="41C541CC">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2.逻辑推理与论证能力：基于案件事实与法律规定，进行严谨逻辑推导。从证据采信、法律关系认定到责任归属判断，需遵循严密逻辑顺序，层层论证。如在侵权责任案件中，依据侵权行为构成要件（行为、过错、损害后果、因果关系），结合案件事实进行推理，得出侵权责任是否成立及责任承担方式的结论。</w:t>
      </w:r>
    </w:p>
    <w:p w14:paraId="226B23BB">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3.法律语言表达能力：考查学生能否运用专业、规范法律术语清晰阐述观点。答案表述需符合法律文书语言风格，准确使用“不当得利”“无因管理”“缔约过失责任”等术语，体现法律学科专业性与严肃性，避免口语化、模糊化表达。</w:t>
      </w:r>
    </w:p>
    <w:p w14:paraId="3C35042D">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b/>
          <w:bCs/>
          <w:color w:val="auto"/>
        </w:rPr>
      </w:pPr>
      <w:r>
        <w:rPr>
          <w:rFonts w:ascii="Times New Roman" w:cs="Times New Roman" w:hAnsi="Times New Roman" w:hint="eastAsia"/>
          <w:b/>
          <w:bCs/>
          <w:color w:val="auto"/>
        </w:rPr>
        <w:t>二、命题规律</w:t>
      </w:r>
    </w:p>
    <w:p w14:paraId="62119600">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（一）长效热点主导</w:t>
      </w:r>
    </w:p>
    <w:p w14:paraId="5F4C3030">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1.法治社会建设热点：紧扣我国全面依法治国进程中的长效热点，如民法典实施、知识产权保护强化、劳动者权益保障加强等。通过这些热点案例，考查学生对我国法治建设成果的理解与运用，引导学生关注法治社会建设，增强法治意识。</w:t>
      </w:r>
    </w:p>
    <w:p w14:paraId="1AFE9B16">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2.社会经济发展中的法律问题：围绕社会经济发展新趋势带来的法律挑战，如数字经济中的数据安全与隐私保护、新业态下的劳动用工关系（如外卖骑手、网约车司机权益保障）等命题。促使学生思考法律如何适应社会经济变化，发挥规范与保障作用。</w:t>
      </w:r>
    </w:p>
    <w:p w14:paraId="184EABBB">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（二）教材隐性关联</w:t>
      </w:r>
    </w:p>
    <w:p w14:paraId="63ABE7E8">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1.知识内在逻辑挖掘：试题注重挖掘教材法律知识间隐性逻辑关系，如民事权利体系中物权、债权、知识产权等之间的联系与区别，要求学生构建系统法律知识体系，而非孤立记忆知识点。</w:t>
      </w:r>
    </w:p>
    <w:p w14:paraId="776B14F2">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2.法律原则与价值导向：深入考查教材背后的法律原则、价值理念，如公平、公正、诚信、公序良俗等。在案件分析中，引导学生从法律价值层面理解法律规定，做出符合法治精神的判断与分析。</w:t>
      </w:r>
    </w:p>
    <w:p w14:paraId="7C1EC082">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（三）跨学科融合趋势</w:t>
      </w:r>
    </w:p>
    <w:p w14:paraId="5272D761">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1.与政治学科其他模块融合：与政治生活中政府职能、权力运行等知识融合。在分析市场监管部门对企业违法行为的处理案例时，既考查法律依据，又涉及政府依法行政、履行市场监管职能等政治生活知识。</w:t>
      </w:r>
    </w:p>
    <w:p w14:paraId="7FC7B2E5">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2.与语文、历史学科关联：与语文阅读理解能力结合，要求学生准确理解复杂法律条文与案例材料含义；与历史学科关联，如在考查知识产权保护历史演进时，让学生从历史发展角度理解法律制度变迁，拓宽学生思维视野。</w:t>
      </w:r>
    </w:p>
    <w:p w14:paraId="43D88AC3">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b/>
          <w:bCs/>
          <w:color w:val="auto"/>
        </w:rPr>
      </w:pPr>
      <w:r>
        <w:rPr>
          <w:rFonts w:ascii="Times New Roman" w:cs="Times New Roman" w:hAnsi="Times New Roman" w:hint="eastAsia"/>
          <w:b/>
          <w:bCs/>
          <w:color w:val="auto"/>
        </w:rPr>
        <w:t>三、2025年考向预测</w:t>
      </w:r>
    </w:p>
    <w:p w14:paraId="4FEA2515">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（一）核心主题预测</w:t>
      </w:r>
    </w:p>
    <w:p w14:paraId="7E898EDC">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1.新兴经济领域法律问题：随着数字经济、绿色经济等新兴经济模式发展，数据产权界定、绿色金融法律规范、新能源产业知识产权保护等将成为可能的命题方向。例如，以数据交易平台纠纷为案例，考查数据产权归属、交易规则等法律问题。</w:t>
      </w:r>
    </w:p>
    <w:p w14:paraId="2880595F">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2.社会治理法治化：聚焦基层治理法治化、公共卫生安全法治保障等主题。如以社区物业管理纠纷、公共卫生事件中个人权利与公共利益平衡等案例，考查学生对社会治理中法律规范作用的理解与运用。</w:t>
      </w:r>
    </w:p>
    <w:p w14:paraId="0ECEEA5E">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3.国际法律事务：结合经济全球化与“一带一路”倡议推进，考查国际商事仲裁、跨境知识产权保护、国际投资法律风险防范等国际法律知识。以我国企业海外投资遭遇法律纠纷为背景，要求学生分析应对策略与法律依据。</w:t>
      </w:r>
    </w:p>
    <w:p w14:paraId="345205B8">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（二）热点关联方向</w:t>
      </w:r>
    </w:p>
    <w:p w14:paraId="49139162">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1.政策导向热点：紧密关联国家最新法律政策调整热点，如个人信息保护法实施细则完善、反垄断法强化实施等，考查学生对新政策法规的理解与应用。</w:t>
      </w:r>
    </w:p>
    <w:p w14:paraId="22416CCE">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color w:val="auto"/>
        </w:rPr>
      </w:pPr>
      <w:r>
        <w:rPr>
          <w:rFonts w:ascii="Times New Roman" w:cs="Times New Roman" w:hAnsi="Times New Roman" w:hint="eastAsia"/>
          <w:color w:val="auto"/>
        </w:rPr>
        <w:t>2.社会民生热点：围绕民生关切热点，如住房租赁市场规范、医疗纠纷处理、养老服务法律保障等命题。以老年人养老服务合同纠纷为例，考查合同法律规定在民生领域的应用，引导学生关注民生法治建设。</w:t>
      </w:r>
    </w:p>
    <w:p w14:paraId="05A78793">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仿宋" w:cs="仿宋" w:eastAsia="仿宋" w:hAnsi="仿宋" w:hint="eastAsia"/>
          <w:color w:val="auto"/>
          <w:sz w:val="21"/>
          <w:szCs w:val="21"/>
        </w:rPr>
      </w:pPr>
    </w:p>
    <w:p w14:paraId="2675754A">
      <w:pPr>
        <w:keepNext w:val="0"/>
        <w:keepLines w:val="0"/>
        <w:pageBreakBefore w:val="0"/>
        <w:widowControl w:val="0"/>
        <w:kinsoku/>
        <w:wordWrap/>
        <w:overflowPunct/>
        <w:topLinePunct w:val="0"/>
        <w:autoSpaceDE/>
        <w:autoSpaceDN/>
        <w:bidi w:val="0"/>
        <w:adjustRightInd/>
        <w:snapToGrid/>
        <w:spacing w:line="360" w:lineRule="auto"/>
        <w:ind w:firstLine="420" w:firstLineChars="200" w:left="0" w:right="0" w:rightChars="0"/>
        <w:textAlignment w:val="auto"/>
        <w:outlineLvl w:val="0"/>
        <w:rPr>
          <w:rFonts w:ascii="仿宋" w:cs="仿宋" w:eastAsia="仿宋" w:hAnsi="仿宋" w:hint="eastAsia"/>
          <w:color w:val="auto"/>
          <w:sz w:val="21"/>
          <w:szCs w:val="21"/>
        </w:rPr>
      </w:pPr>
      <w:r>
        <w:rPr>
          <w:rFonts w:ascii="仿宋" w:cs="仿宋" w:eastAsia="仿宋" w:hAnsi="仿宋" w:hint="eastAsia"/>
          <w:color w:val="auto"/>
          <w:sz w:val="21"/>
          <w:szCs w:val="21"/>
        </w:rPr>
        <w:drawing>
          <wp:inline distB="0" distL="0" distR="0" distT="0">
            <wp:extent cx="3505200" cy="552450"/>
            <wp:effectExtent b="0" l="0" r="0" t="0"/>
            <wp:docPr descr="D:\软件\企业微信\WXWork\1688851598355339\Cache\Image\2025-02\企业微信截图_1740540394627.png"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软件\企业微信\WXWork\1688851598355339\Cache\Image\2025-02\企业微信截图_1740540394627.png" id="18" name="图片 18"/>
                    <pic:cNvPicPr>
                      <a:picLocks noChangeArrowheads="1"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505200" cy="552450"/>
                    </a:xfrm>
                    <a:prstGeom prst="rect">
                      <a:avLst/>
                    </a:prstGeom>
                    <a:noFill/>
                    <a:ln>
                      <a:noFill/>
                    </a:ln>
                  </pic:spPr>
                </pic:pic>
              </a:graphicData>
            </a:graphic>
          </wp:inline>
        </w:drawing>
      </w:r>
    </w:p>
    <w:p w14:paraId="4F647D94">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仿宋" w:cs="仿宋" w:eastAsia="仿宋" w:hAnsi="仿宋" w:hint="eastAsia"/>
          <w:color w:val="auto"/>
          <w:sz w:val="21"/>
          <w:szCs w:val="21"/>
        </w:rPr>
      </w:pPr>
    </w:p>
    <w:p w14:paraId="7F1FA333">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b/>
          <w:bCs/>
          <w:color w:val="auto"/>
        </w:rPr>
      </w:pPr>
      <w:r>
        <w:rPr>
          <w:rFonts w:ascii="Times New Roman" w:cs="Times New Roman" w:hAnsi="Times New Roman" w:hint="eastAsia"/>
          <w:b/>
          <w:bCs/>
          <w:color w:val="auto"/>
        </w:rPr>
        <w:t>一、题型特点分析</w:t>
      </w:r>
    </w:p>
    <w:p w14:paraId="379D9EDC">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（一）设问定位与关键词</w:t>
      </w:r>
    </w:p>
    <w:p w14:paraId="560316FA">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1.紧扣法律实务：浙江近三年的此类试题，设问紧密围绕现实法律纠纷与案件处理，常见关键词有“判断”“责任认定”“法律依据”“如何维权”“是否合法”等。像2023年高考真题中，要求依据给定的商业合同纠纷案例，判断某一方行为是否违约，并阐述法律依据，这直接考查学生运用法律知识处理实际问题的能力。</w:t>
      </w:r>
    </w:p>
    <w:p w14:paraId="0A1C6912">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2.精准知识导向：明确指向部编版《法律与生活》教材中的具体知识板块，如“运用合同编知识”“依据侵权责任相关法律”等表述频繁出现。通过这种方式，引导学生从特定法律范畴出发，分析案件事实，定位考查范围，避免学生答题偏离方向。</w:t>
      </w:r>
    </w:p>
    <w:p w14:paraId="40A7A153">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（二）材料关联性</w:t>
      </w:r>
    </w:p>
    <w:p w14:paraId="7B85D875">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1.真实案例引入：试题多以贴近生活的真实法律案例为素材，涵盖民事、经济、劳动等多领域。例如，有以邻里之间因房屋采光权引发的纠纷、企业间的商业合作违约纠纷、劳动者与用人单位的劳务纠纷等作为材料。这些案例为学生营造了沉浸式的法律情境，促使学生将理论知识与实际生活紧密相连。</w:t>
      </w:r>
    </w:p>
    <w:p w14:paraId="77129063">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2.材料细节为关键：材料中的每一个细节都可能蕴含法律线索，如合同签订的时间、条款内容、当事人的具体行为、损害结果等。学生需要仔细研读材料，精准提取关键信息，像在分析合同纠纷案例时，合同中的违约责任约定、履行期限等细节，对于判断当事人是否违约及承担何种责任至关重要。</w:t>
      </w:r>
    </w:p>
    <w:p w14:paraId="23A208C0">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（三）能力考查核心</w:t>
      </w:r>
    </w:p>
    <w:p w14:paraId="28921456">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1.法律知识运用能力：着重考查学生对各类法律条文、法律原则的理解与运用。学生需准确识别材料中的法律关系，如在侵权责任案例中，判断是一般侵权还是特殊侵权，进而依据相应法律规定进行责任认定与分析。</w:t>
      </w:r>
    </w:p>
    <w:p w14:paraId="108F2AF7">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2.逻辑推理与论证能力：要求学生基于法律规定和案件事实，进行严谨的逻辑推理与论证。清晰阐述判断结论的推导过程，如在判断某一行为是否合法时，要按照“法律规定-案件事实-结论”的逻辑顺序，层层递进地论证，展现思维的严密性。</w:t>
      </w:r>
    </w:p>
    <w:p w14:paraId="30547617">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3.法治观念与素养：通过对案件的分析，考查学生是否具备正确的法治观念，能否从法律视角客观、公正地看待问题，引导学生树立遇事找法、解决问题靠法的法治思维习惯。</w:t>
      </w:r>
    </w:p>
    <w:p w14:paraId="4C720BCD">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b/>
          <w:bCs/>
          <w:color w:val="auto"/>
        </w:rPr>
      </w:pPr>
      <w:r>
        <w:rPr>
          <w:rFonts w:ascii="Times New Roman" w:cs="Times New Roman" w:hAnsi="Times New Roman" w:hint="eastAsia"/>
          <w:b/>
          <w:bCs/>
          <w:color w:val="auto"/>
        </w:rPr>
        <w:t>二、解题方法分析与预测</w:t>
      </w:r>
    </w:p>
    <w:p w14:paraId="21D7A8EC">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（一）审题与材料分析</w:t>
      </w:r>
    </w:p>
    <w:p w14:paraId="166CC524">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1.精细审题策略：未来审题需更加细致入微。学生要明确设问中的主体、行为、法律关系以及具体问题指向，如“请从消费者权益保护角度，分析商家行为的违法性及消费者维权途径”，精准定位答题方向。同时，关注问题的限定条件，如知识范围、时间限制等，确保答题不偏题。</w:t>
      </w:r>
    </w:p>
    <w:p w14:paraId="5DFB2FA1">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2.深度材料剖析：随着案例复杂度增加，学生要对材料进行逐句分析，标注关键事实，梳理事件发展脉络，构建法律关系框架。面对多主体、多行为的复杂案例，要厘清各主体之间的权利义务关系，确定核心争议点，为后续法律分析奠定坚实基础。</w:t>
      </w:r>
    </w:p>
    <w:p w14:paraId="62BC0F0E">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（二）多角度关联与升华</w:t>
      </w:r>
    </w:p>
    <w:p w14:paraId="26C01316">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1.知识综合运用：预测未来将强化不同法律知识模块的融合考查。学生不仅要掌握单一法律知识点，更要善于将合同、侵权、物权、劳动等法律知识融会贯通。在分析复杂商业纠纷时，可能涉及合同签订、履行过程中的违约问题，以及侵权行为导致的损害赔偿等多方面法律知识的综合运用。</w:t>
      </w:r>
    </w:p>
    <w:p w14:paraId="34C4DAA7">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2.法治思维拓展：鼓励学生从多角度思考法律问题，培养批判性思维与创新性解决问题的能力。在分析案例时，除常规法律分析外，还可引导学生思考法律规定背后的立法目的、社会影响，以及从不同主体利益平衡角度提出创新性的纠纷解决方案，提升法治思维层次。</w:t>
      </w:r>
    </w:p>
    <w:p w14:paraId="4320216E">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（三）答案规范表述</w:t>
      </w:r>
    </w:p>
    <w:p w14:paraId="6B4F34AB">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1.逻辑条理清晰：答案将持续强调逻辑性与条理性。采用“结论-法律依据-事实分析”的结构进行表述，先明确给出判断结论，再准确引用相关法律条文，最后结合材料事实详细阐述结论的得出过程，使答案层次分明，一目了然。</w:t>
      </w:r>
    </w:p>
    <w:p w14:paraId="6533FB49">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2.术语准确专业：对法律专业术语的运用要求更高。学生必须使用规范、准确的法律术语，如“不当得利”“无因管理”“缔约过失责任”等，避免口语化或模糊表述，体现法律学科的专业性与严肃性。</w:t>
      </w:r>
    </w:p>
    <w:p w14:paraId="1CEF492A">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color w:val="auto"/>
        </w:rPr>
      </w:pPr>
      <w:r>
        <w:rPr>
          <w:rFonts w:ascii="Times New Roman" w:cs="Times New Roman" w:hAnsi="Times New Roman" w:hint="eastAsia"/>
          <w:color w:val="auto"/>
        </w:rPr>
        <w:t>3.结合材料紧密：答案需紧密结合材料，对材料中的关键事实进行精准引用与分析，确保法律依据与案件事实紧密结合，增强答案的说服力与针对性，避免脱离材料空谈法律理论。</w:t>
      </w:r>
    </w:p>
    <w:p w14:paraId="331DC66B">
      <w:pPr>
        <w:spacing w:line="360" w:lineRule="auto"/>
        <w:ind w:right="8" w:rightChars="4"/>
        <w:outlineLvl w:val="0"/>
        <w:rPr>
          <w:rFonts w:ascii="Times New Roman" w:cs="Times New Roman" w:hAnsi="Times New Roman"/>
          <w:color w:val="auto"/>
        </w:rPr>
      </w:pPr>
      <w:r>
        <w:rPr>
          <w:rFonts w:ascii="Times New Roman" w:cs="Times New Roman" w:hAnsi="Times New Roman"/>
          <w:color w:val="auto"/>
        </w:rPr>
        <w:drawing>
          <wp:inline distB="0" distL="0" distR="0" distT="0">
            <wp:extent cx="1170940" cy="418465"/>
            <wp:effectExtent b="635" l="0" r="0" t="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1171429" cy="419048"/>
                    </a:xfrm>
                    <a:prstGeom prst="rect">
                      <a:avLst/>
                    </a:prstGeom>
                  </pic:spPr>
                </pic:pic>
              </a:graphicData>
            </a:graphic>
          </wp:inline>
        </w:drawing>
      </w:r>
    </w:p>
    <w:p w14:paraId="6AE61C9E">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jc w:val="left"/>
        <w:textAlignment w:val="center"/>
        <w:rPr>
          <w:rFonts w:ascii="宋体" w:cs="宋体" w:eastAsia="宋体" w:hAnsi="宋体" w:hint="eastAsia"/>
          <w:b w:val="0"/>
          <w:bCs w:val="0"/>
          <w:color w:val="auto"/>
          <w:sz w:val="21"/>
          <w:szCs w:val="21"/>
          <w:lang w:eastAsia="zh-CN" w:val="en-US"/>
        </w:rPr>
      </w:pPr>
      <w:r>
        <w:rPr>
          <w:rFonts w:ascii="Times New Roman" w:cs="Times New Roman" w:hAnsi="Times New Roman" w:hint="eastAsia"/>
          <w:color w:val="auto"/>
          <w:lang w:eastAsia="zh-CN" w:val="en-US"/>
        </w:rPr>
        <w:t>例题：</w:t>
      </w:r>
      <w:r>
        <w:rPr>
          <w:rFonts w:ascii="宋体" w:cs="宋体" w:eastAsia="宋体" w:hAnsi="宋体" w:hint="eastAsia"/>
          <w:b w:val="0"/>
          <w:bCs w:val="0"/>
          <w:color w:val="auto"/>
          <w:sz w:val="21"/>
          <w:szCs w:val="21"/>
          <w:lang w:eastAsia="zh-CN" w:val="en-US"/>
        </w:rPr>
        <w:t>（2025・浙江・选考模拟）甲与乙签订了一份房屋买卖合同，合同约定甲将其位于市中心的一套房屋卖给乙，价格为200万元，乙在合同签订后一周内支付首付款80万元，甲在收到首付款后一个月内办理房屋过户手续，剩余款项在办理过户手续后十日内付清。乙按约支付了首付款，但甲却在收到首付款后，因房价上涨，拒绝办理过户手续，并要求乙加价50万元，否则就解除合同。乙不同意加价，双方产生纠纷。</w:t>
      </w:r>
    </w:p>
    <w:p w14:paraId="48B67833">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结合材料，运用《法律与生活》的相关知识，回答下列问题：</w:t>
      </w:r>
    </w:p>
    <w:p w14:paraId="07468EEA">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(1)甲的行为是否构成违约？请说明理由。</w:t>
      </w:r>
    </w:p>
    <w:p w14:paraId="399A589A">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(2)乙可以采取哪些方式维护自己的合法权益？</w:t>
      </w:r>
    </w:p>
    <w:p w14:paraId="4456210F">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【答案】</w:t>
      </w:r>
    </w:p>
    <w:p w14:paraId="7BC06F57">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(1)甲的行为构成违约。理由：合同是民事主体之间设立、变更、终止民事法律关系的协议，合同一旦成立，对双方当事人均具有法律约束力，当事人应当按照约定全面履行自己的义务。在本案中，甲与乙签订了房屋买卖合同，乙按照合同约定支付了首付款，履行了自己的义务。而甲却拒绝办理过户手续，并且要求乙加价，这违背了合同中关于办理过户手续的约定，没有全面履行合同义务，所以甲的行为构成违约。</w:t>
      </w:r>
    </w:p>
    <w:p w14:paraId="1AAE6892">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(2)乙可以采取以下方式维护自己的合法权益：①与甲协商，要求甲继续履行合同，按照合同约定办理房屋过户手续，并承担违约责任。②如果协商不成，乙可以向有关调解组织申请调解，通过调解解决纠纷。③乙还可以依据合同中的仲裁条款，向仲裁机构申请仲裁；若合同中没有仲裁条款，则可以向人民法院提起诉讼，要求甲承担违约责任，如赔偿因房价上涨给自己造成的损失，或者要求甲继续履行合同。</w:t>
      </w:r>
    </w:p>
    <w:p w14:paraId="7FF4456F">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【分析】</w:t>
      </w:r>
    </w:p>
    <w:p w14:paraId="55C9D9BD">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背景素材：房屋买卖合同纠纷案例</w:t>
      </w:r>
    </w:p>
    <w:p w14:paraId="4461130E">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考点考查：合同的订立、履行、违约责任以及纠纷解决方式等知识</w:t>
      </w:r>
    </w:p>
    <w:p w14:paraId="6F05905E">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能力考查：获取和解读信息、调动和运用知识、描述和阐释事物</w:t>
      </w:r>
    </w:p>
    <w:p w14:paraId="23B1CCA1">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核心素养：政治认同、科学精神、法治意识</w:t>
      </w:r>
    </w:p>
    <w:p w14:paraId="2362E78B">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【详解】</w:t>
      </w:r>
    </w:p>
    <w:p w14:paraId="6B024020">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(1)第一步：审设问。明确主体、知识范围、问题限定和作答角度。本题要求判断甲的行为是否构成违约并说明理由，主体是甲和乙，知识范围是《法律与生活》中合同相关知识，属于判断分析类题目。</w:t>
      </w:r>
    </w:p>
    <w:p w14:paraId="50CD5EE2">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第二步：审材料。提取关键信息“甲与乙签订房屋买卖合同，乙付首付款，甲拒绝办理过户手续并要求加价”。</w:t>
      </w:r>
    </w:p>
    <w:p w14:paraId="2E9BFB31">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第三步：调用合同履行的相关知识，合同成立后当事人应按约履行义务，甲未履行办理过户手续的义务，得出甲构成违约的结论。</w:t>
      </w:r>
    </w:p>
    <w:p w14:paraId="662D4308">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(2)第一步：审设问。明确主体、知识范围、问题限定和作答角度。本题要回答乙维护权益的方式，主体是乙，知识范围是纠纷解决方式相关知识，属于措施类题目。</w:t>
      </w:r>
    </w:p>
    <w:p w14:paraId="160BF06D">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第二步：审材料。确定乙的权益受到侵害这一事实。</w:t>
      </w:r>
    </w:p>
    <w:p w14:paraId="27C124C4">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第三步：调动协商、调解、仲裁、诉讼等纠纷解决方式的知识，结合材料具体情境，阐述乙可采取的维权途径。</w:t>
      </w:r>
    </w:p>
    <w:p w14:paraId="4B250E39">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p>
    <w:tbl>
      <w:tblPr>
        <w:tblStyle w:val="TableGrid"/>
        <w:tblW w:type="auto" w:w="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tblGrid>
        <w:gridCol w:w="9864"/>
      </w:tblGrid>
      <w:tr w14:paraId="26D0DB88">
        <w:tblPrEx>
          <w:tblW w:type="auto" w:w="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val="90"/>
        </w:trPr>
        <w:tc>
          <w:tcPr>
            <w:tcW w:type="dxa" w:w="9864"/>
            <w:tcBorders>
              <w:top w:color="009999" w:space="0" w:sz="12" w:val="dotDash"/>
              <w:left w:color="009999" w:space="0" w:sz="12" w:val="dotDash"/>
              <w:bottom w:color="009999" w:space="0" w:sz="12" w:val="dotDash"/>
              <w:right w:color="009999" w:space="0" w:sz="12" w:val="dotDash"/>
            </w:tcBorders>
          </w:tcPr>
          <w:p w14:paraId="3AF40AEC">
            <w:pPr>
              <w:keepNext w:val="0"/>
              <w:keepLines w:val="0"/>
              <w:pageBreakBefore w:val="0"/>
              <w:widowControl w:val="0"/>
              <w:tabs>
                <w:tab w:pos="4620" w:val="left"/>
              </w:tabs>
              <w:kinsoku/>
              <w:wordWrap/>
              <w:overflowPunct/>
              <w:topLinePunct w:val="0"/>
              <w:autoSpaceDE/>
              <w:autoSpaceDN/>
              <w:bidi w:val="0"/>
              <w:adjustRightInd/>
              <w:snapToGrid/>
              <w:spacing w:line="360" w:lineRule="auto"/>
              <w:ind w:firstLine="420" w:firstLineChars="200" w:right="0" w:rightChars="0"/>
              <w:rPr>
                <w:rFonts w:ascii="宋体" w:cs="宋体" w:eastAsia="宋体" w:hAnsi="宋体" w:hint="eastAsia"/>
                <w:b w:val="0"/>
                <w:bCs w:val="0"/>
                <w:color w:val="auto"/>
                <w:sz w:val="21"/>
                <w:szCs w:val="21"/>
              </w:rPr>
            </w:pPr>
            <w:r>
              <w:rPr>
                <w:rFonts w:ascii="宋体" w:cs="宋体" w:eastAsia="宋体" w:hAnsi="宋体" w:hint="eastAsia"/>
                <w:b w:val="0"/>
                <w:bCs w:val="0"/>
                <w:color w:val="auto"/>
                <w:sz w:val="21"/>
                <w:szCs w:val="21"/>
              </w:rPr>
              <w:drawing>
                <wp:inline distB="0" distL="0" distR="0" distT="0">
                  <wp:extent cx="988695" cy="359410"/>
                  <wp:effectExtent b="2540" l="0" r="1905" t="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2"/>
                          <a:stretch>
                            <a:fillRect/>
                          </a:stretch>
                        </pic:blipFill>
                        <pic:spPr>
                          <a:xfrm>
                            <a:off x="0" y="0"/>
                            <a:ext cx="999268" cy="363370"/>
                          </a:xfrm>
                          <a:prstGeom prst="rect">
                            <a:avLst/>
                          </a:prstGeom>
                        </pic:spPr>
                      </pic:pic>
                    </a:graphicData>
                  </a:graphic>
                </wp:inline>
              </w:drawing>
            </w:r>
          </w:p>
          <w:p w14:paraId="6333BB84">
            <w:pPr>
              <w:keepNext w:val="0"/>
              <w:keepLines w:val="0"/>
              <w:pageBreakBefore w:val="0"/>
              <w:widowControl w:val="0"/>
              <w:kinsoku/>
              <w:wordWrap/>
              <w:overflowPunct/>
              <w:topLinePunct w:val="0"/>
              <w:autoSpaceDE/>
              <w:autoSpaceDN/>
              <w:bidi w:val="0"/>
              <w:adjustRightInd/>
              <w:snapToGrid/>
              <w:spacing w:line="360" w:lineRule="auto"/>
              <w:ind w:firstLine="420" w:firstLineChars="200" w:left="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解答法律、判案类综合题设问时，应注意以下要点：</w:t>
            </w:r>
          </w:p>
          <w:p w14:paraId="2072D4E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left="0" w:leftChars="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精准审题：明确题目类型，是判断类、分析类还是措施类等。确定设问主体，如公民、企业、政府等；看清设问的知识范围，是民法、刑法、行政法还是其他具体法律领域。关注限定词，像“依据材料”“结合某法律条款”“从某角度”等，确保答题方向正确。</w:t>
            </w:r>
          </w:p>
          <w:p w14:paraId="21CF2E3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left="0" w:leftChars="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剖析材料：仔细阅读材料，划分层次，标注关键信息，如案件发生的时间、地点、人物、行为、结果等。梳理法律关系，确定是民事法律关系、刑事法律关系还是行政法律关系。从材料中挖掘与法律相关的细节，如合同条款、侵权行为表现、行政行为程序等。</w:t>
            </w:r>
          </w:p>
          <w:p w14:paraId="782C6EE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left="0" w:leftChars="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调用知识：根据材料和设问确定所需法律知识，回忆相关法律条文、原则和理论。在脑海中构建知识框架，快速筛选出与本题相关的具体知识点。注意知识的准确性和完整性，避免遗漏重要内容。</w:t>
            </w:r>
          </w:p>
          <w:p w14:paraId="6C58597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left="0" w:leftChars="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逻辑推理：依据法律知识和材料事实进行推理。如果是判断类问题，先明确法律规定，再对照材料中的行为或事实，判断其是否符合法律规定，得出结论。若是分析类问题，按照法律关系的构成要件，如民事侵权的行为、过错、损害后果、因果关系等，逐一分析材料，阐述理由。对于措施类问题，结合法律规定和实际情况，提出合理的解决办法和建议。</w:t>
            </w:r>
          </w:p>
          <w:p w14:paraId="022E843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left="0" w:leftChars="0" w:right="0" w:rightChars="0"/>
              <w:textAlignment w:val="auto"/>
              <w:outlineLvl w:val="0"/>
              <w:rPr>
                <w:rFonts w:ascii="宋体" w:cs="宋体" w:eastAsia="宋体" w:hAnsi="宋体" w:hint="eastAsia"/>
                <w:b w:val="0"/>
                <w:bCs w:val="0"/>
                <w:color w:val="auto"/>
                <w:sz w:val="21"/>
                <w:szCs w:val="21"/>
              </w:rPr>
            </w:pPr>
            <w:r>
              <w:rPr>
                <w:rFonts w:ascii="宋体" w:cs="宋体" w:eastAsia="宋体" w:hAnsi="宋体" w:hint="eastAsia"/>
                <w:b w:val="0"/>
                <w:bCs w:val="0"/>
                <w:color w:val="auto"/>
                <w:sz w:val="21"/>
                <w:szCs w:val="21"/>
                <w:lang w:eastAsia="zh-CN" w:val="en-US"/>
              </w:rPr>
              <w:t>规范作答：使用专业法律术语，如“违约责任”“侵权责任”“不当得利”等，体现学科专业性。分点作答，条理清晰，每个要点先表明观点，再结合法律依据和材料进行阐述。注意语言简洁明了，避免冗长和重复，确保答案精准、有说服力。</w:t>
            </w:r>
          </w:p>
        </w:tc>
      </w:tr>
    </w:tbl>
    <w:p w14:paraId="4BF8C984">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auto"/>
          <w:sz w:val="21"/>
          <w:szCs w:val="21"/>
        </w:rPr>
      </w:pPr>
      <w:r>
        <w:rPr>
          <w:rFonts w:ascii="宋体" w:cs="宋体" w:eastAsia="宋体" w:hAnsi="宋体" w:hint="eastAsia"/>
          <w:b w:val="0"/>
          <w:bCs w:val="0"/>
          <w:color w:val="auto"/>
          <w:sz w:val="21"/>
          <w:szCs w:val="21"/>
        </w:rPr>
        <w:drawing>
          <wp:inline distB="0" distL="0" distR="0" distT="0">
            <wp:extent cx="1161415" cy="427990"/>
            <wp:effectExtent b="0" l="0" r="635" t="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3"/>
                    <a:stretch>
                      <a:fillRect/>
                    </a:stretch>
                  </pic:blipFill>
                  <pic:spPr>
                    <a:xfrm>
                      <a:off x="0" y="0"/>
                      <a:ext cx="1161905" cy="428571"/>
                    </a:xfrm>
                    <a:prstGeom prst="rect">
                      <a:avLst/>
                    </a:prstGeom>
                  </pic:spPr>
                </pic:pic>
              </a:graphicData>
            </a:graphic>
          </wp:inline>
        </w:drawing>
      </w:r>
    </w:p>
    <w:p w14:paraId="0959363A">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变式一]（2025・浙江杭州・选考模拟）张某在某电商平台购买了一台笔记本电脑，商家承诺该电脑配置为最新款处理器、高性能显卡和大容量内存。张某收到电脑后，发现实际配置与商家宣传不符，电脑运行速度缓慢，无法满足其工作需求。张某与商家沟通要求退货退款，但商家以各种理由拒绝。</w:t>
      </w:r>
    </w:p>
    <w:p w14:paraId="362F1560">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结合材料，运用《法律与生活》的相关知识，回答下列问题：</w:t>
      </w:r>
    </w:p>
    <w:p w14:paraId="04F01BB1">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(1)商家的行为侵犯了张某的哪些权利？请说明理由。</w:t>
      </w:r>
    </w:p>
    <w:p w14:paraId="5E2A0EDB">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(2)张某可以通过哪些途径解决与商家的纠纷？</w:t>
      </w:r>
    </w:p>
    <w:p w14:paraId="5A142A78">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【答案】</w:t>
      </w:r>
    </w:p>
    <w:p w14:paraId="4168EE92">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(1)商家的行为侵犯了张某的知情权和公平交易权。理由：消费者享有知悉其购买、使用的商品或者接受的服务的真实情况的权利，即知情权。商家对电脑的配置进行虚假宣传，导致张某在不知情的情况下购买了与宣传不符的商品，侵犯了张某的知情权。同时，消费者在购买商品或者接受服务时，有权获得质量保障、价格合理、计量正确等公平交易条件，有权拒绝经营者的强制交易行为。商家提供的商品与宣传不符，质量未达到承诺标准，侵犯了张某的公平交易权。</w:t>
      </w:r>
    </w:p>
    <w:p w14:paraId="7B3A7EE6">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(2)张某可以通过以下途径解决与商家的纠纷：①与商家协商和解，在自愿、互谅的基础上，就退货退款等问题达成一致。②请求消费者协会或者依法成立的其他调解组织调解，由调解组织居中调解，促成双方达成调解协议。③向有关行政部门投诉，如市场监督管理部门，由行政部门对商家的违法行为进行调查处理。④根据与商家达成的仲裁协议，提请仲裁机构仲裁。⑤向人民法院提起诉讼，通过司法途径维护自己的合法权益。</w:t>
      </w:r>
    </w:p>
    <w:p w14:paraId="27F72707">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【分析】</w:t>
      </w:r>
    </w:p>
    <w:p w14:paraId="35749A88">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背景素材：消费者购买到与宣传不符商品引发的纠纷</w:t>
      </w:r>
    </w:p>
    <w:p w14:paraId="0B05FED6">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考点考查：消费者权利、消费纠纷解决途径</w:t>
      </w:r>
    </w:p>
    <w:p w14:paraId="4FDF511B">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能力考查：分析问题、解决问题的能力，知识运用能力</w:t>
      </w:r>
    </w:p>
    <w:p w14:paraId="05B7CF91">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核心素养：法治意识、公共参与</w:t>
      </w:r>
    </w:p>
    <w:p w14:paraId="4A860FC5">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【详解】</w:t>
      </w:r>
    </w:p>
    <w:p w14:paraId="64C80BBB">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(1)第一步：审设问。明确主体、知识范围、问题限定和作答角度。本题判断商家侵犯张某的权利并说明理由，主体是商家和张某，知识范围是消费者权益相关知识，属于判断分析类题目。</w:t>
      </w:r>
    </w:p>
    <w:p w14:paraId="6D6F07B2">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第二步：审材料。提取关键信息“商家虚假宣传电脑配置，张某购买后发现不符且商家拒绝退货退款”。</w:t>
      </w:r>
    </w:p>
    <w:p w14:paraId="00C5E30F">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第三步：调用消费者知情权和公平交易权的知识，结合材料中商家的行为，分析其侵犯张某权利的原因。</w:t>
      </w:r>
    </w:p>
    <w:p w14:paraId="1EC6EB9F">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(2)第一步：审设问。明确主体、知识范围、问题限定和作答角度。本题回答张某解决纠纷的途径，主体是张某，知识范围是消费纠纷解决途径相关知识，属于措施类题目。</w:t>
      </w:r>
    </w:p>
    <w:p w14:paraId="17DB9805">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第二步：审材料。确定张某与商家产生纠纷且协商无果的情况。</w:t>
      </w:r>
    </w:p>
    <w:p w14:paraId="2EE0F1BF">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第三步：调动协商、调解、投诉、仲裁、诉讼等消费纠纷解决途径的知识，阐述张某可采取的具体措施。</w:t>
      </w:r>
    </w:p>
    <w:p w14:paraId="76DED133">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p>
    <w:p w14:paraId="58F73F65">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变式二]（2025・浙江宁波・选考模拟）李某在一家建筑公司工作，公司与他签订了为期三年的劳动合同，约定月工资为8000元。工作一年后，公司以经济效益不好为由，未经李某同意，擅自将其月工资降至6000元。李某多次与公司协商要求恢复原工资待遇，均遭到公司拒绝。</w:t>
      </w:r>
    </w:p>
    <w:p w14:paraId="2B8FD60F">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结合材料，运用《法律与生活》的相关知识，回答下列问题：</w:t>
      </w:r>
    </w:p>
    <w:p w14:paraId="1B303590">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(1)公司的做法是否合法？请说明理由。</w:t>
      </w:r>
    </w:p>
    <w:p w14:paraId="2F149F9A">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(2)李某可以通过哪些方式解决与公司的劳动纠纷？</w:t>
      </w:r>
    </w:p>
    <w:p w14:paraId="34CBE978">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【答案】</w:t>
      </w:r>
    </w:p>
    <w:p w14:paraId="78C92E75">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(1)公司的做法不合法。理由：劳动合同一旦由双方当事人签字或者盖章，即对双方形成约束力，当事人应当依法履行，不得随意变更。公司与李某签订的劳动合同明确约定了工资标准，公司未经李某同意擅自降低工资，违反了劳动合同的约定，没有履行应尽的义务，所以公司的做法不合法。</w:t>
      </w:r>
    </w:p>
    <w:p w14:paraId="463DC23D">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(2)李某可以通过以下方式解决与公司的劳动纠纷：①与公司进行协商，寻求双方都能接受的解决方案，比如要求公司恢复原工资待遇并补偿工资差额。②向本单位劳动争议调解委员会等调解组织申请调解，由调解组织帮助双方沟通协商，达成调解协议。③向劳动争议仲裁委员会申请仲裁，提交相关证据，要求仲裁委员会裁决公司恢复其原工资待遇，并支付相应的赔偿金。④如果对仲裁结果不满意，还可以向人民法院提起诉讼，通过法律途径维护自己的合法权益。</w:t>
      </w:r>
    </w:p>
    <w:p w14:paraId="4DCDB932">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【分析】</w:t>
      </w:r>
    </w:p>
    <w:p w14:paraId="0B444BFD">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背景素材：劳动者工资待遇引发的劳动纠纷</w:t>
      </w:r>
    </w:p>
    <w:p w14:paraId="58C2C5A2">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考点考查：劳动合同的法律效力、劳动纠纷解决方式</w:t>
      </w:r>
    </w:p>
    <w:p w14:paraId="25F67A93">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能力考查：运用法律知识分析和解决实际问题的能力</w:t>
      </w:r>
    </w:p>
    <w:p w14:paraId="3E408D9A">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核心素养：法治意识、科学精神</w:t>
      </w:r>
    </w:p>
    <w:p w14:paraId="48F65E9C">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【详解】</w:t>
      </w:r>
    </w:p>
    <w:p w14:paraId="22C651E3">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(1)第一步：审设问。明确主体、知识范围、问题限定和作答角度。本题判断公司做法是否合法并说明理由，主体是公司和李某，知识范围是劳动合同相关知识，属于判断分析类题目。</w:t>
      </w:r>
    </w:p>
    <w:p w14:paraId="24D94FFC">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第二步：审材料。提取关键信息“公司擅自降低李某工资，李某协商无果”。</w:t>
      </w:r>
    </w:p>
    <w:p w14:paraId="26A55194">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第三步：调用劳动合同约束力的知识，结合公司擅自变更工资的行为，得出公司做法不合法的结论。</w:t>
      </w:r>
    </w:p>
    <w:p w14:paraId="55A818E7">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(2)第一步：审设问。明确主体、知识范围、问题限定和作答角度。本题回答李某解决劳动纠纷的方式，主体是李某，知识范围是劳动纠纷解决途径相关知识，属于措施类题目。</w:t>
      </w:r>
    </w:p>
    <w:p w14:paraId="60AFBD3F">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第二步：审材料。确定李某与公司存在劳动纠纷且协商不成的情况。</w:t>
      </w:r>
    </w:p>
    <w:p w14:paraId="01C007CF">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FF0000"/>
          <w:sz w:val="21"/>
          <w:szCs w:val="21"/>
          <w:lang w:eastAsia="zh-CN" w:val="en-US"/>
        </w:rPr>
      </w:pPr>
      <w:r>
        <w:rPr>
          <w:rFonts w:ascii="宋体" w:cs="宋体" w:eastAsia="宋体" w:hAnsi="宋体" w:hint="eastAsia"/>
          <w:b w:val="0"/>
          <w:bCs w:val="0"/>
          <w:color w:val="FF0000"/>
          <w:sz w:val="21"/>
          <w:szCs w:val="21"/>
          <w:lang w:eastAsia="zh-CN" w:val="en-US"/>
        </w:rPr>
        <w:t>第三步：调动协商、调解、仲裁、诉讼等劳动纠纷解决途径的知识，阐述李某可采取的具体维权方式。</w:t>
      </w:r>
    </w:p>
    <w:p w14:paraId="244E9563">
      <w:pPr>
        <w:pStyle w:val="BlockText"/>
        <w:spacing w:after="0" w:line="360" w:lineRule="auto"/>
        <w:ind w:left="0" w:leftChars="0" w:right="8" w:rightChars="4"/>
        <w:rPr>
          <w:rFonts w:ascii="Times New Roman" w:cs="Times New Roman" w:hAnsi="Times New Roman"/>
          <w:color w:val="FF0000"/>
        </w:rPr>
      </w:pPr>
    </w:p>
    <w:p w14:paraId="38B42883">
      <w:pPr>
        <w:pStyle w:val="BlockText"/>
        <w:spacing w:after="0" w:line="360" w:lineRule="auto"/>
        <w:ind w:left="0" w:leftChars="0" w:right="8" w:rightChars="4"/>
        <w:rPr>
          <w:rFonts w:ascii="Times New Roman" w:cs="Times New Roman" w:hAnsi="Times New Roman"/>
          <w:color w:val="FF0000"/>
        </w:rPr>
        <w:sectPr>
          <w:headerReference r:id="rId14" w:type="default"/>
          <w:footerReference r:id="rId15" w:type="default"/>
          <w:pgSz w:h="16838" w:w="11906"/>
          <w:pgMar w:bottom="1418" w:footer="992" w:gutter="0" w:header="851" w:left="1077" w:right="1077" w:top="1418"/>
          <w:cols w:num="1" w:space="425"/>
          <w:docGrid w:charSpace="409" w:linePitch="318" w:type="lines"/>
        </w:sectPr>
      </w:pPr>
    </w:p>
    <w:p w14:paraId="792B7BA5">
      <w:pPr>
        <w:tabs>
          <w:tab w:pos="2385" w:val="left"/>
        </w:tabs>
        <w:spacing w:line="360" w:lineRule="auto"/>
        <w:ind w:right="8" w:rightChars="4"/>
        <w:jc w:val="left"/>
        <w:outlineLvl w:val="2"/>
        <w:rPr>
          <w:rFonts w:ascii="Times New Roman" w:cs="Times New Roman" w:hAnsi="Times New Roman"/>
          <w:color w:val="auto"/>
        </w:rPr>
      </w:pPr>
      <w:r>
        <w:rPr>
          <w:rFonts w:ascii="Times New Roman" w:cs="Times New Roman" w:hAnsi="Times New Roman"/>
          <w:color w:val="auto"/>
        </w:rPr>
        <w:drawing>
          <wp:inline distB="0" distL="0" distR="0" distT="0">
            <wp:extent cx="3475990" cy="599440"/>
            <wp:effectExtent b="0" l="0" r="0" t="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3476190" cy="600000"/>
                    </a:xfrm>
                    <a:prstGeom prst="rect">
                      <a:avLst/>
                    </a:prstGeom>
                  </pic:spPr>
                </pic:pic>
              </a:graphicData>
            </a:graphic>
          </wp:inline>
        </w:drawing>
      </w:r>
    </w:p>
    <w:p w14:paraId="758C5753">
      <w:pPr>
        <w:spacing w:line="360" w:lineRule="auto"/>
        <w:ind w:right="8" w:rightChars="4"/>
        <w:jc w:val="left"/>
        <w:textAlignment w:val="center"/>
        <w:rPr>
          <w:rFonts w:ascii="Times New Roman" w:cs="Times New Roman" w:hAnsi="Times New Roman"/>
          <w:color w:val="auto"/>
        </w:rPr>
      </w:pPr>
      <w:r>
        <w:rPr>
          <w:rFonts w:ascii="Times New Roman" w:cs="Times New Roman" w:hAnsi="Times New Roman"/>
          <w:color w:val="auto"/>
        </w:rPr>
        <w:drawing>
          <wp:inline distB="0" distL="0" distR="0" distT="0">
            <wp:extent cx="1132840" cy="437515"/>
            <wp:effectExtent b="635" l="0" r="0" t="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7"/>
                    <a:stretch>
                      <a:fillRect/>
                    </a:stretch>
                  </pic:blipFill>
                  <pic:spPr>
                    <a:xfrm>
                      <a:off x="0" y="0"/>
                      <a:ext cx="1133333" cy="438095"/>
                    </a:xfrm>
                    <a:prstGeom prst="rect">
                      <a:avLst/>
                    </a:prstGeom>
                  </pic:spPr>
                </pic:pic>
              </a:graphicData>
            </a:graphic>
          </wp:inline>
        </w:drawing>
      </w:r>
    </w:p>
    <w:p w14:paraId="6BCFB63E">
      <w:pPr>
        <w:shd w:color="auto" w:fill="auto" w:val="clear"/>
        <w:spacing w:line="360" w:lineRule="auto"/>
        <w:ind w:firstLine="560"/>
        <w:jc w:val="left"/>
        <w:textAlignment w:val="center"/>
        <w:rPr>
          <w:sz w:val="21"/>
        </w:rPr>
      </w:pPr>
      <w:r>
        <w:rPr>
          <w:sz w:val="21"/>
        </w:rPr>
        <w:t>1．（2025·浙江·模拟预测）</w:t>
      </w:r>
      <w:r>
        <w:rPr>
          <w:rFonts w:ascii="楷体" w:cs="楷体" w:eastAsia="楷体" w:hAnsi="楷体"/>
          <w:sz w:val="21"/>
        </w:rPr>
        <w:t>王某在某商家的抖音直播间下单购买了一套智能门锁。商家到王某家中安装门锁，要求王某入镜进行视频拍摄并发布于抖音，用于广告宣传，王某未回应。视频中，王某及其家人入镜。商家在视频中还使用了“粉丝姐姐（指王某）就是一次性落（丢）了十几把钥匙”等广告语句，网民纷纷对短视频博主进行了调侃和点赞，并询问了产品价格，但未涉及对王某本人的评价。王某在网上看到该视频后，遂诉至法院，以商家侵害其肖像权和名誉权为由，请求判令商家担法律责任。</w:t>
      </w:r>
    </w:p>
    <w:p w14:paraId="305D87A9">
      <w:pPr>
        <w:shd w:color="auto" w:fill="auto" w:val="clear"/>
        <w:spacing w:line="360" w:lineRule="auto"/>
        <w:jc w:val="left"/>
        <w:textAlignment w:val="center"/>
        <w:rPr>
          <w:sz w:val="21"/>
        </w:rPr>
      </w:pPr>
      <w:r>
        <w:rPr>
          <w:sz w:val="21"/>
        </w:rPr>
        <w:t>结合材料，运用《法律与生活》中的相关知识，分析针对王某的诉求，法庭可以作出何种判决？请说明理由。</w:t>
      </w:r>
    </w:p>
    <w:p w14:paraId="02A02C6F">
      <w:pPr>
        <w:shd w:color="auto" w:fill="F2F2F2" w:val="clear"/>
        <w:spacing w:line="360" w:lineRule="auto"/>
        <w:jc w:val="left"/>
        <w:textAlignment w:val="center"/>
        <w:rPr>
          <w:color w:val="FF0000"/>
          <w:sz w:val="21"/>
        </w:rPr>
      </w:pPr>
      <w:r>
        <w:rPr>
          <w:color w:val="FF0000"/>
          <w:sz w:val="21"/>
        </w:rPr>
        <w:t>【答案】法庭可作出商家侵犯肖像权，但未侵犯名誉权的判决。自然人有权依法制作、使用、公开或许可他人使用自己的肖像。本案中，商家擅自要求王某入镜拍摄视频用于商业宣传，但王某未作回应，说明商家使用王某肖像，未经其许可，也不是合理使用，因此，商家侵犯王某的肖像权。本案中，商家虽对王某使用了夸张的广告语，但并无主观恶意，且网民对商家广告语的反应，并未导致王某社会评价降低，所以商家不侵犯王某的名誉权。</w:t>
      </w:r>
    </w:p>
    <w:p w14:paraId="664A3FBE">
      <w:pPr>
        <w:shd w:color="auto" w:fill="F2F2F2" w:val="clear"/>
        <w:spacing w:line="360" w:lineRule="auto"/>
        <w:jc w:val="left"/>
        <w:textAlignment w:val="center"/>
        <w:rPr>
          <w:color w:val="FF0000"/>
          <w:sz w:val="21"/>
        </w:rPr>
      </w:pPr>
      <w:r>
        <w:rPr>
          <w:color w:val="FF0000"/>
          <w:sz w:val="21"/>
        </w:rPr>
        <w:t>【分析】背景素材：王某起诉商家案例</w:t>
      </w:r>
    </w:p>
    <w:p w14:paraId="18ADA9A6">
      <w:pPr>
        <w:shd w:color="auto" w:fill="F2F2F2" w:val="clear"/>
        <w:spacing w:line="360" w:lineRule="auto"/>
        <w:jc w:val="left"/>
        <w:textAlignment w:val="center"/>
        <w:rPr>
          <w:rFonts w:eastAsiaTheme="minorEastAsia" w:hint="eastAsia"/>
          <w:color w:val="FF0000"/>
          <w:sz w:val="21"/>
          <w:lang w:eastAsia="zh-CN"/>
        </w:rPr>
      </w:pPr>
      <w:r>
        <w:rPr>
          <w:color w:val="FF0000"/>
          <w:sz w:val="21"/>
        </w:rPr>
        <w:t>考点考查：积极维护人身权利有关知识</w:t>
      </w:r>
    </w:p>
    <w:p w14:paraId="5336BCFC">
      <w:pPr>
        <w:shd w:color="auto" w:fill="F2F2F2" w:val="clear"/>
        <w:spacing w:line="360" w:lineRule="auto"/>
        <w:jc w:val="left"/>
        <w:textAlignment w:val="center"/>
        <w:rPr>
          <w:rFonts w:eastAsiaTheme="minorEastAsia" w:hint="eastAsia"/>
          <w:color w:val="FF0000"/>
          <w:sz w:val="21"/>
          <w:lang w:eastAsia="zh-CN"/>
        </w:rPr>
      </w:pPr>
      <w:r>
        <w:rPr>
          <w:color w:val="FF0000"/>
          <w:sz w:val="21"/>
        </w:rPr>
        <w:t>能力考查：描述和阐释事物、论证和探究问题</w:t>
      </w:r>
    </w:p>
    <w:p w14:paraId="2815A692">
      <w:pPr>
        <w:shd w:color="auto" w:fill="F2F2F2" w:val="clear"/>
        <w:spacing w:line="360" w:lineRule="auto"/>
        <w:jc w:val="left"/>
        <w:textAlignment w:val="center"/>
        <w:rPr>
          <w:color w:val="FF0000"/>
          <w:sz w:val="21"/>
        </w:rPr>
      </w:pPr>
      <w:r>
        <w:rPr>
          <w:color w:val="FF0000"/>
          <w:sz w:val="21"/>
        </w:rPr>
        <w:t>核心素养：政治认同、法治意识</w:t>
      </w:r>
    </w:p>
    <w:p w14:paraId="77A25FB0">
      <w:pPr>
        <w:shd w:color="auto" w:fill="F2F2F2" w:val="clear"/>
        <w:spacing w:line="360" w:lineRule="auto"/>
        <w:jc w:val="left"/>
        <w:textAlignment w:val="center"/>
        <w:rPr>
          <w:color w:val="FF0000"/>
          <w:sz w:val="21"/>
        </w:rPr>
      </w:pPr>
      <w:r>
        <w:rPr>
          <w:color w:val="FF0000"/>
          <w:sz w:val="21"/>
        </w:rPr>
        <w:t>【详解】第一步：审设问。明确主体、知识范围、问题限定和作答角度。</w:t>
      </w:r>
    </w:p>
    <w:p w14:paraId="4EF29864">
      <w:pPr>
        <w:shd w:color="auto" w:fill="F2F2F2" w:val="clear"/>
        <w:spacing w:line="360" w:lineRule="auto"/>
        <w:jc w:val="left"/>
        <w:textAlignment w:val="center"/>
        <w:rPr>
          <w:color w:val="FF0000"/>
          <w:sz w:val="21"/>
        </w:rPr>
      </w:pPr>
      <w:r>
        <w:rPr>
          <w:color w:val="FF0000"/>
          <w:sz w:val="21"/>
        </w:rPr>
        <w:t>本题属于原因类主观题，设问要求分析针对王某的诉求，法庭可以作出何种判决并说明理由，需要调用积极维护人身权利有关知识，结合材料分析作答。</w:t>
      </w:r>
    </w:p>
    <w:p w14:paraId="01EE4FAC">
      <w:pPr>
        <w:shd w:color="auto" w:fill="F2F2F2" w:val="clear"/>
        <w:spacing w:line="360" w:lineRule="auto"/>
        <w:jc w:val="left"/>
        <w:textAlignment w:val="center"/>
        <w:rPr>
          <w:color w:val="FF0000"/>
          <w:sz w:val="21"/>
        </w:rPr>
      </w:pPr>
      <w:r>
        <w:rPr>
          <w:color w:val="FF0000"/>
          <w:sz w:val="21"/>
        </w:rPr>
        <w:t>第二步：审材料。提取关键词，链接教材知识。</w:t>
      </w:r>
    </w:p>
    <w:p w14:paraId="1D5C20A6">
      <w:pPr>
        <w:shd w:color="auto" w:fill="F2F2F2" w:val="clear"/>
        <w:spacing w:line="360" w:lineRule="auto"/>
        <w:jc w:val="left"/>
        <w:textAlignment w:val="center"/>
        <w:rPr>
          <w:color w:val="FF0000"/>
          <w:sz w:val="21"/>
        </w:rPr>
      </w:pPr>
      <w:r>
        <w:rPr>
          <w:color w:val="FF0000"/>
          <w:sz w:val="21"/>
        </w:rPr>
        <w:t>关键词①：商家到王某家中安装门锁，要求王某入镜进行视频拍摄并发布于抖音，用于广告宣传，王某未回应。视频中，王某及其家人入镜→可联系肖像权的知识分析，说明商家使用王某肖像，未经其许可，也不是合理使用，因此，商家侵犯王某的肖像权。</w:t>
      </w:r>
    </w:p>
    <w:p w14:paraId="03899715">
      <w:pPr>
        <w:shd w:color="auto" w:fill="F2F2F2" w:val="clear"/>
        <w:spacing w:line="360" w:lineRule="auto"/>
        <w:jc w:val="left"/>
        <w:textAlignment w:val="center"/>
        <w:rPr>
          <w:color w:val="FF0000"/>
          <w:sz w:val="21"/>
        </w:rPr>
      </w:pPr>
      <w:r>
        <w:rPr>
          <w:color w:val="FF0000"/>
          <w:sz w:val="21"/>
        </w:rPr>
        <w:t>关键词②：商家在视频中还使用了夸大的广告语句，网民纷纷对短视频博主进行了调侃和点赞，并询问了产品价格，但未涉及对王某本人的评价→可联系名誉权的知识分析，商家虽对王某使用了夸张的广告语，但并无主观恶意，且网民对商家广告语的反应，并未导致王某社会评价降低，所以商家不侵犯王某的名誉权。</w:t>
      </w:r>
    </w:p>
    <w:p w14:paraId="563544DB">
      <w:pPr>
        <w:shd w:color="auto" w:fill="F2F2F2" w:val="clear"/>
        <w:spacing w:line="360" w:lineRule="auto"/>
        <w:jc w:val="left"/>
        <w:textAlignment w:val="center"/>
        <w:rPr>
          <w:color w:val="FF0000"/>
          <w:sz w:val="21"/>
        </w:rPr>
      </w:pPr>
      <w:r>
        <w:rPr>
          <w:color w:val="FF0000"/>
          <w:sz w:val="21"/>
        </w:rPr>
        <w:t>第三步：整合信息，组织答案。注意设问限定以及教材知识与材料等相结合。</w:t>
      </w:r>
    </w:p>
    <w:p w14:paraId="17D29C09">
      <w:pPr>
        <w:shd w:color="auto" w:fill="auto" w:val="clear"/>
        <w:spacing w:line="360" w:lineRule="auto"/>
        <w:ind w:firstLine="560"/>
        <w:jc w:val="left"/>
        <w:textAlignment w:val="center"/>
        <w:rPr>
          <w:sz w:val="21"/>
        </w:rPr>
      </w:pPr>
      <w:r>
        <w:rPr>
          <w:sz w:val="21"/>
        </w:rPr>
        <w:t>2．（2025·浙江嘉兴·三模）</w:t>
      </w:r>
      <w:r>
        <w:rPr>
          <w:rFonts w:ascii="楷体" w:cs="楷体" w:eastAsia="楷体" w:hAnsi="楷体"/>
          <w:sz w:val="21"/>
        </w:rPr>
        <w:t>王某山和常某系夫妻，未生育子女。2020年冬天，常某在小区内不慎踩上冰面滑倒，造成伤残。经调查，该事故系小区物业公司保洁人员拧拖把甩出水，形成积水结冰所致。半年后，王某山患重病，由于常某行动不便，于是委托其弟王某泉长期照料王某山的日常生活。2024年王某山病逝，临终前，由其口述，邻居魏某记录，形成遗嘱，内容为：“去世后家中存款全部由王某泉安排处理”，并由王某山、王某泉、魏某在结尾处签字、注明日期。就遗产处理问题常某与王某泉产生纠纷，遂向法院起诉，要求王某泉将遗嘱中所述的存款由自己保管。</w:t>
      </w:r>
    </w:p>
    <w:p w14:paraId="04808BC8">
      <w:pPr>
        <w:shd w:color="auto" w:fill="auto" w:val="clear"/>
        <w:spacing w:line="360" w:lineRule="auto"/>
        <w:jc w:val="left"/>
        <w:textAlignment w:val="center"/>
        <w:rPr>
          <w:sz w:val="21"/>
        </w:rPr>
      </w:pPr>
      <w:r>
        <w:rPr>
          <w:sz w:val="21"/>
        </w:rPr>
        <w:t>结合材料，运用《法律与生活》中的相关知识，回答下列问题：</w:t>
      </w:r>
    </w:p>
    <w:p w14:paraId="2B9716E4">
      <w:pPr>
        <w:shd w:color="auto" w:fill="auto" w:val="clear"/>
        <w:spacing w:line="360" w:lineRule="auto"/>
        <w:jc w:val="left"/>
        <w:textAlignment w:val="center"/>
        <w:rPr>
          <w:sz w:val="21"/>
        </w:rPr>
      </w:pPr>
      <w:r>
        <w:rPr>
          <w:sz w:val="21"/>
        </w:rPr>
        <w:t>(1)针对常某所受损害，你认为小区物业公司是否应当承担全部责任？请说明理由。</w:t>
      </w:r>
    </w:p>
    <w:p w14:paraId="1D2D69D7">
      <w:pPr>
        <w:shd w:color="auto" w:fill="auto" w:val="clear"/>
        <w:spacing w:line="360" w:lineRule="auto"/>
        <w:jc w:val="left"/>
        <w:textAlignment w:val="center"/>
        <w:rPr>
          <w:sz w:val="21"/>
        </w:rPr>
      </w:pPr>
      <w:r>
        <w:rPr>
          <w:sz w:val="21"/>
        </w:rPr>
        <w:t>(2)如果你是本案法官，如何就遗产纠纷作出公正的判决？请说明理由。</w:t>
      </w:r>
    </w:p>
    <w:p w14:paraId="50F40228">
      <w:pPr>
        <w:shd w:color="auto" w:fill="F2F2F2" w:val="clear"/>
        <w:spacing w:line="360" w:lineRule="auto"/>
        <w:jc w:val="left"/>
        <w:textAlignment w:val="center"/>
        <w:rPr>
          <w:color w:val="FF0000"/>
          <w:sz w:val="21"/>
        </w:rPr>
      </w:pPr>
      <w:r>
        <w:rPr>
          <w:color w:val="FF0000"/>
          <w:sz w:val="21"/>
        </w:rPr>
        <w:t>【答案】(1)行为人因过错侵害他人民事权益造成损害的，应当承担侵权责任，物业公司保洁人员工作时未尽注意义务，存在过错，应当由物业公司承担相应侵权责任。常某作为成年人，是自己生命健康的第一责任人，也应自行承担部分责任。</w:t>
      </w:r>
    </w:p>
    <w:p w14:paraId="0DFDB740">
      <w:pPr>
        <w:shd w:color="auto" w:fill="F2F2F2" w:val="clear"/>
        <w:spacing w:line="360" w:lineRule="auto"/>
        <w:jc w:val="left"/>
        <w:textAlignment w:val="center"/>
        <w:rPr>
          <w:color w:val="FF0000"/>
          <w:sz w:val="21"/>
        </w:rPr>
      </w:pPr>
      <w:r>
        <w:rPr>
          <w:color w:val="FF0000"/>
          <w:sz w:val="21"/>
        </w:rPr>
        <w:t>(2)王某山的遗嘱不符合代书遗嘱的法定形式要件，故其遗产应按法定继承办理，由第一顺序继承人常某继承。根据继承的法律规定，应先从王某山去世后的存款中析出其个人合法财产，作为遗产供继承人继承。由于王某泉在其兄生前扶养较多，根据公平原则，可以酌情分得遗产的一部分。</w:t>
      </w:r>
    </w:p>
    <w:p w14:paraId="33447B85">
      <w:pPr>
        <w:shd w:color="auto" w:fill="F2F2F2" w:val="clear"/>
        <w:spacing w:line="360" w:lineRule="auto"/>
        <w:jc w:val="left"/>
        <w:textAlignment w:val="center"/>
        <w:rPr>
          <w:rFonts w:eastAsiaTheme="minorEastAsia" w:hint="eastAsia"/>
          <w:color w:val="FF0000"/>
          <w:sz w:val="21"/>
          <w:lang w:eastAsia="zh-CN"/>
        </w:rPr>
      </w:pPr>
      <w:r>
        <w:rPr>
          <w:color w:val="FF0000"/>
          <w:sz w:val="21"/>
        </w:rPr>
        <w:t>【分析】背景素材：人身权侵权纠纷、遗产继承纠纷</w:t>
      </w:r>
    </w:p>
    <w:p w14:paraId="0A939051">
      <w:pPr>
        <w:shd w:color="auto" w:fill="F2F2F2" w:val="clear"/>
        <w:spacing w:line="360" w:lineRule="auto"/>
        <w:jc w:val="left"/>
        <w:textAlignment w:val="center"/>
        <w:rPr>
          <w:color w:val="FF0000"/>
          <w:sz w:val="21"/>
        </w:rPr>
      </w:pPr>
      <w:r>
        <w:rPr>
          <w:color w:val="FF0000"/>
          <w:sz w:val="21"/>
        </w:rPr>
        <w:t>考点考查：侵权责任的一般规定、遗嘱继承、法定继承等知识</w:t>
      </w:r>
    </w:p>
    <w:p w14:paraId="1007D813">
      <w:pPr>
        <w:shd w:color="auto" w:fill="F2F2F2" w:val="clear"/>
        <w:spacing w:line="360" w:lineRule="auto"/>
        <w:jc w:val="left"/>
        <w:textAlignment w:val="center"/>
        <w:rPr>
          <w:color w:val="FF0000"/>
          <w:sz w:val="21"/>
        </w:rPr>
      </w:pPr>
      <w:r>
        <w:rPr>
          <w:color w:val="FF0000"/>
          <w:sz w:val="21"/>
        </w:rPr>
        <w:t>能力考查：描述和阐释事物、论证和探究问题</w:t>
      </w:r>
    </w:p>
    <w:p w14:paraId="22188D6A">
      <w:pPr>
        <w:shd w:color="auto" w:fill="F2F2F2" w:val="clear"/>
        <w:spacing w:line="360" w:lineRule="auto"/>
        <w:jc w:val="left"/>
        <w:textAlignment w:val="center"/>
        <w:rPr>
          <w:color w:val="FF0000"/>
          <w:sz w:val="21"/>
        </w:rPr>
      </w:pPr>
      <w:r>
        <w:rPr>
          <w:color w:val="FF0000"/>
          <w:sz w:val="21"/>
        </w:rPr>
        <w:t>核心素养：政治认同、科学精神、法治意识</w:t>
      </w:r>
    </w:p>
    <w:p w14:paraId="4E86A2FF">
      <w:pPr>
        <w:shd w:color="auto" w:fill="F2F2F2" w:val="clear"/>
        <w:spacing w:line="360" w:lineRule="auto"/>
        <w:jc w:val="left"/>
        <w:textAlignment w:val="center"/>
        <w:rPr>
          <w:color w:val="FF0000"/>
          <w:sz w:val="21"/>
        </w:rPr>
      </w:pPr>
      <w:r>
        <w:rPr>
          <w:color w:val="FF0000"/>
          <w:sz w:val="21"/>
        </w:rPr>
        <w:t>【详解】（1）第一步：审设问。明确题型、作答范围、问题限定和作答角度。</w:t>
      </w:r>
    </w:p>
    <w:p w14:paraId="21BEE24B">
      <w:pPr>
        <w:shd w:color="auto" w:fill="F2F2F2" w:val="clear"/>
        <w:spacing w:line="360" w:lineRule="auto"/>
        <w:jc w:val="left"/>
        <w:textAlignment w:val="center"/>
        <w:rPr>
          <w:color w:val="FF0000"/>
          <w:sz w:val="21"/>
        </w:rPr>
      </w:pPr>
      <w:r>
        <w:rPr>
          <w:color w:val="FF0000"/>
          <w:sz w:val="21"/>
        </w:rPr>
        <w:t>本题是分析说明类主观题。明确本题考查的知识范围是法律与生活，设问指向是物业公司是否应当承担全部责任，运用侵权责任的一般规定进行分析说明。</w:t>
      </w:r>
    </w:p>
    <w:p w14:paraId="38156F5D">
      <w:pPr>
        <w:shd w:color="auto" w:fill="F2F2F2" w:val="clear"/>
        <w:spacing w:line="360" w:lineRule="auto"/>
        <w:jc w:val="left"/>
        <w:textAlignment w:val="center"/>
        <w:rPr>
          <w:color w:val="FF0000"/>
          <w:sz w:val="21"/>
        </w:rPr>
      </w:pPr>
      <w:r>
        <w:rPr>
          <w:color w:val="FF0000"/>
          <w:sz w:val="21"/>
        </w:rPr>
        <w:t>第二步，审材料，提取关键词，链接教材知识。</w:t>
      </w:r>
    </w:p>
    <w:p w14:paraId="17A4520B">
      <w:pPr>
        <w:shd w:color="auto" w:fill="F2F2F2" w:val="clear"/>
        <w:spacing w:line="360" w:lineRule="auto"/>
        <w:jc w:val="left"/>
        <w:textAlignment w:val="center"/>
        <w:rPr>
          <w:color w:val="FF0000"/>
          <w:sz w:val="21"/>
        </w:rPr>
      </w:pPr>
      <w:r>
        <w:rPr>
          <w:color w:val="FF0000"/>
          <w:sz w:val="21"/>
        </w:rPr>
        <w:t>关键词：常某不慎踩上冰面滑倒，造成伤残，该事故系小区物业公司保洁人员拧拖把甩出水，形成积水结冰所致→可调用的法理依据：《民法典》规定，行为人因过错侵害他人民事权益造成损害的，应当承担侵权责任。本案中，保洁人员工作时未尽注意义务，存在过错，应当由物业公司承担相应责任；常某作为成年人，是自己健康的第一责任人，也应承担部分责任。</w:t>
      </w:r>
    </w:p>
    <w:p w14:paraId="70CEB5A7">
      <w:pPr>
        <w:shd w:color="auto" w:fill="F2F2F2" w:val="clear"/>
        <w:spacing w:line="360" w:lineRule="auto"/>
        <w:jc w:val="left"/>
        <w:textAlignment w:val="center"/>
        <w:rPr>
          <w:color w:val="FF0000"/>
          <w:sz w:val="21"/>
        </w:rPr>
      </w:pPr>
      <w:r>
        <w:rPr>
          <w:color w:val="FF0000"/>
          <w:sz w:val="21"/>
        </w:rPr>
        <w:t>第三步，整合信息、组织答案。注意设问要求与材料信息、课本知识的结合。</w:t>
      </w:r>
    </w:p>
    <w:p w14:paraId="614E2491">
      <w:pPr>
        <w:shd w:color="auto" w:fill="F2F2F2" w:val="clear"/>
        <w:spacing w:line="360" w:lineRule="auto"/>
        <w:jc w:val="left"/>
        <w:textAlignment w:val="center"/>
        <w:rPr>
          <w:color w:val="FF0000"/>
          <w:sz w:val="21"/>
        </w:rPr>
      </w:pPr>
      <w:r>
        <w:rPr>
          <w:color w:val="FF0000"/>
          <w:sz w:val="21"/>
        </w:rPr>
        <w:t>（2）第一步：审设问。明确题型、作答范围、问题限定和作答角度。</w:t>
      </w:r>
    </w:p>
    <w:p w14:paraId="1EFBADC9">
      <w:pPr>
        <w:shd w:color="auto" w:fill="F2F2F2" w:val="clear"/>
        <w:spacing w:line="360" w:lineRule="auto"/>
        <w:jc w:val="left"/>
        <w:textAlignment w:val="center"/>
        <w:rPr>
          <w:color w:val="FF0000"/>
          <w:sz w:val="21"/>
        </w:rPr>
      </w:pPr>
      <w:r>
        <w:rPr>
          <w:color w:val="FF0000"/>
          <w:sz w:val="21"/>
        </w:rPr>
        <w:t>本题是分析说明类主观题。明确本题考查的知识范围是法律与生活，设问指向是如何就遗产纠纷作出公正判决，运用遗嘱继承、法定继承的知识进行分析说明。</w:t>
      </w:r>
    </w:p>
    <w:p w14:paraId="252DDCCE">
      <w:pPr>
        <w:shd w:color="auto" w:fill="F2F2F2" w:val="clear"/>
        <w:spacing w:line="360" w:lineRule="auto"/>
        <w:jc w:val="left"/>
        <w:textAlignment w:val="center"/>
        <w:rPr>
          <w:color w:val="FF0000"/>
          <w:sz w:val="21"/>
        </w:rPr>
      </w:pPr>
      <w:r>
        <w:rPr>
          <w:color w:val="FF0000"/>
          <w:sz w:val="21"/>
        </w:rPr>
        <w:t>第二步，审材料，提取关键词，链接教材知识。</w:t>
      </w:r>
    </w:p>
    <w:p w14:paraId="097746F4">
      <w:pPr>
        <w:shd w:color="auto" w:fill="F2F2F2" w:val="clear"/>
        <w:spacing w:line="360" w:lineRule="auto"/>
        <w:jc w:val="left"/>
        <w:textAlignment w:val="center"/>
        <w:rPr>
          <w:color w:val="FF0000"/>
          <w:sz w:val="21"/>
        </w:rPr>
      </w:pPr>
      <w:r>
        <w:rPr>
          <w:color w:val="FF0000"/>
          <w:sz w:val="21"/>
        </w:rPr>
        <w:t>关键词①：王某山临终前由其口述，邻居魏某记录，形成遗嘱→可调用的法理依据：《民法典》规定，代书遗嘱须有两个以上无利害关系的见证人在场见证才能生效。本案中，王某山的遗嘱不符合代书遗嘱的法定形式要件，故其遗产应按法定继承办理，由第一顺序继承人常某继承。</w:t>
      </w:r>
    </w:p>
    <w:p w14:paraId="6EFC91F8">
      <w:pPr>
        <w:shd w:color="auto" w:fill="F2F2F2" w:val="clear"/>
        <w:spacing w:line="360" w:lineRule="auto"/>
        <w:jc w:val="left"/>
        <w:textAlignment w:val="center"/>
        <w:rPr>
          <w:color w:val="FF0000"/>
          <w:sz w:val="21"/>
        </w:rPr>
      </w:pPr>
      <w:r>
        <w:rPr>
          <w:color w:val="FF0000"/>
          <w:sz w:val="21"/>
        </w:rPr>
        <w:t>关键词②：去世后家中存款全部由王某泉安排处理；常某与王某泉就遗产处理产生纠纷，遂起诉要求王某泉将遗嘱中的存款由自己保管→可调用的法理依据：《民法典》规定，继承遗产需要先将个人合法财产从家庭共有财产或夫妻共同财产中析出，析产以后确定的被继承人的个人合法财产才是遗产；对被继承人尽主要扶养义务的继承人，分配遗产时，可以多分。本案中，应先从王某山去世后的存款中析出其个人合法财产以供继承，王某泉在其兄生前扶养较多，可以酌情分得遗产。</w:t>
      </w:r>
    </w:p>
    <w:p w14:paraId="1B459F46">
      <w:pPr>
        <w:shd w:color="auto" w:fill="F2F2F2" w:val="clear"/>
        <w:spacing w:line="360" w:lineRule="auto"/>
        <w:jc w:val="left"/>
        <w:textAlignment w:val="center"/>
        <w:rPr>
          <w:color w:val="FF0000"/>
          <w:sz w:val="21"/>
        </w:rPr>
      </w:pPr>
      <w:r>
        <w:rPr>
          <w:color w:val="FF0000"/>
          <w:sz w:val="21"/>
        </w:rPr>
        <w:t>第三步，整合信息、组织答案。注意设问要求与材料信息、课本知识的结合。</w:t>
      </w:r>
    </w:p>
    <w:p w14:paraId="11485C82">
      <w:pPr>
        <w:shd w:color="auto" w:fill="auto" w:val="clear"/>
        <w:spacing w:line="360" w:lineRule="auto"/>
        <w:jc w:val="left"/>
        <w:textAlignment w:val="center"/>
        <w:rPr>
          <w:sz w:val="21"/>
        </w:rPr>
      </w:pPr>
      <w:r>
        <w:rPr>
          <w:sz w:val="21"/>
        </w:rPr>
        <w:t>3．阅读材料，完成下列要求。</w:t>
      </w:r>
    </w:p>
    <w:p w14:paraId="673307AD">
      <w:pPr>
        <w:shd w:color="auto" w:fill="auto" w:val="clear"/>
        <w:spacing w:line="360" w:lineRule="auto"/>
        <w:ind w:firstLine="560"/>
        <w:jc w:val="left"/>
        <w:textAlignment w:val="center"/>
        <w:rPr>
          <w:sz w:val="21"/>
        </w:rPr>
      </w:pPr>
      <w:r>
        <w:rPr>
          <w:rFonts w:ascii="楷体" w:cs="楷体" w:eastAsia="楷体" w:hAnsi="楷体"/>
          <w:sz w:val="21"/>
        </w:rPr>
        <w:t>侯某家住某小区一栋老楼的二楼。某日，该楼一楼新住户黄某装修时，在卧室承重墙上开了一个门，同时扩大了承重墙上原有门窗的尺寸。侯某就安全问题与黄某沟通，但黄某称已经找相关机构对装修后的房屋进行了鉴定，且依据鉴定结论对承重墙进行了加固，不会影响楼体安全。无奈之下，侯某起诉至法院，要求黄某恢复承重墙原状。</w:t>
      </w:r>
    </w:p>
    <w:p w14:paraId="6DB29C48">
      <w:pPr>
        <w:shd w:color="auto" w:fill="auto" w:val="clear"/>
        <w:spacing w:line="360" w:lineRule="auto"/>
        <w:jc w:val="left"/>
        <w:textAlignment w:val="center"/>
        <w:rPr>
          <w:sz w:val="21"/>
        </w:rPr>
      </w:pPr>
      <w:r>
        <w:rPr>
          <w:sz w:val="21"/>
        </w:rPr>
        <w:t>(1)侯某诉黄某侵权是否成立？请结合材料，运用《法律与生活》的知识做出判断并加以分析。</w:t>
      </w:r>
    </w:p>
    <w:p w14:paraId="327D88DE">
      <w:pPr>
        <w:shd w:color="auto" w:fill="auto" w:val="clear"/>
        <w:spacing w:line="360" w:lineRule="auto"/>
        <w:jc w:val="left"/>
        <w:textAlignment w:val="center"/>
        <w:rPr>
          <w:sz w:val="21"/>
        </w:rPr>
      </w:pPr>
      <w:r>
        <w:rPr>
          <w:sz w:val="21"/>
        </w:rPr>
        <w:t>(2)运用处理相邻关系的原则，谈谈你对妥善处理邻里关系的认识。</w:t>
      </w:r>
    </w:p>
    <w:p w14:paraId="433BBC3E">
      <w:pPr>
        <w:shd w:color="auto" w:fill="F2F2F2" w:val="clear"/>
        <w:spacing w:line="360" w:lineRule="auto"/>
        <w:jc w:val="left"/>
        <w:textAlignment w:val="center"/>
        <w:rPr>
          <w:color w:val="FF0000"/>
          <w:sz w:val="21"/>
        </w:rPr>
      </w:pPr>
      <w:r>
        <w:rPr>
          <w:color w:val="FF0000"/>
          <w:sz w:val="21"/>
        </w:rPr>
        <w:t>【答案】(1)不动产权利人因用水、排水、通行等利用相邻不动产的，应该尽量避免对相邻的不动产权利人造成损害。本案中，黄先生在装修时破坏原承重墙结构的行为影响了整栋楼房的安全质量，居住在这栋居民楼的所有业主均有权要求黄先生停止侵害、恢复原状、排除妨害。黄先生虽然委托鉴定机构进行了鉴定，但该鉴定结论不能否认黄先生行为的违法性。黄先生需要承担将房屋主体结构及承重结构恢复原状的民事责任。所以，侯某诉黄某侵权是成立的。</w:t>
      </w:r>
    </w:p>
    <w:p w14:paraId="1A2F7C6B">
      <w:pPr>
        <w:shd w:color="auto" w:fill="F2F2F2" w:val="clear"/>
        <w:spacing w:line="360" w:lineRule="auto"/>
        <w:jc w:val="left"/>
        <w:textAlignment w:val="center"/>
        <w:rPr>
          <w:color w:val="FF0000"/>
          <w:sz w:val="21"/>
        </w:rPr>
      </w:pPr>
      <w:r>
        <w:rPr>
          <w:color w:val="FF0000"/>
          <w:sz w:val="21"/>
        </w:rPr>
        <w:t>(2)①法律、法规对处理相邻关系有规定的，应该依照其规定。相邻关系一方在为自己便利行使权利时，应当照顾相邻方的利益。</w:t>
      </w:r>
    </w:p>
    <w:p w14:paraId="5DAA8114">
      <w:pPr>
        <w:shd w:color="auto" w:fill="F2F2F2" w:val="clear"/>
        <w:spacing w:line="360" w:lineRule="auto"/>
        <w:jc w:val="left"/>
        <w:textAlignment w:val="center"/>
        <w:rPr>
          <w:color w:val="FF0000"/>
          <w:sz w:val="21"/>
        </w:rPr>
      </w:pPr>
      <w:r>
        <w:rPr>
          <w:color w:val="FF0000"/>
          <w:sz w:val="21"/>
        </w:rPr>
        <w:t>②不动产的相邻权利人应当按照有利生产、方便生活、团结互助、公平合理的原则，正确处理相邻关系。</w:t>
      </w:r>
    </w:p>
    <w:p w14:paraId="225FA172">
      <w:pPr>
        <w:shd w:color="auto" w:fill="F2F2F2" w:val="clear"/>
        <w:spacing w:line="360" w:lineRule="auto"/>
        <w:jc w:val="left"/>
        <w:textAlignment w:val="center"/>
        <w:rPr>
          <w:color w:val="FF0000"/>
          <w:sz w:val="21"/>
        </w:rPr>
      </w:pPr>
      <w:r>
        <w:rPr>
          <w:color w:val="FF0000"/>
          <w:sz w:val="21"/>
        </w:rPr>
        <w:t>③妥善处理邻里关系有利于保护相邻不动产权利人的合法权益，有利于稳定社会秩序、促进社会和谐。</w:t>
      </w:r>
    </w:p>
    <w:p w14:paraId="2F8BC798">
      <w:pPr>
        <w:shd w:color="auto" w:fill="F2F2F2" w:val="clear"/>
        <w:spacing w:line="360" w:lineRule="auto"/>
        <w:jc w:val="left"/>
        <w:textAlignment w:val="center"/>
        <w:rPr>
          <w:rFonts w:eastAsiaTheme="minorEastAsia" w:hint="eastAsia"/>
          <w:color w:val="FF0000"/>
          <w:sz w:val="21"/>
          <w:lang w:eastAsia="zh-CN"/>
        </w:rPr>
      </w:pPr>
      <w:r>
        <w:rPr>
          <w:color w:val="FF0000"/>
          <w:sz w:val="21"/>
        </w:rPr>
        <w:t>【分析】背景素材：邻里关系纠纷案例</w:t>
      </w:r>
    </w:p>
    <w:p w14:paraId="45C2BE7B">
      <w:pPr>
        <w:shd w:color="auto" w:fill="F2F2F2" w:val="clear"/>
        <w:spacing w:line="360" w:lineRule="auto"/>
        <w:jc w:val="left"/>
        <w:textAlignment w:val="center"/>
        <w:rPr>
          <w:color w:val="FF0000"/>
          <w:sz w:val="21"/>
        </w:rPr>
      </w:pPr>
      <w:r>
        <w:rPr>
          <w:color w:val="FF0000"/>
          <w:sz w:val="21"/>
        </w:rPr>
        <w:t>考点考查：侵权责任与权利界限</w:t>
      </w:r>
    </w:p>
    <w:p w14:paraId="1776F673">
      <w:pPr>
        <w:shd w:color="auto" w:fill="F2F2F2" w:val="clear"/>
        <w:spacing w:line="360" w:lineRule="auto"/>
        <w:jc w:val="left"/>
        <w:textAlignment w:val="center"/>
        <w:rPr>
          <w:color w:val="FF0000"/>
          <w:sz w:val="21"/>
        </w:rPr>
      </w:pPr>
      <w:r>
        <w:rPr>
          <w:color w:val="FF0000"/>
          <w:sz w:val="21"/>
        </w:rPr>
        <w:t>能力考查：描述和阐释事物、论证和探究问题</w:t>
      </w:r>
    </w:p>
    <w:p w14:paraId="750C4D52">
      <w:pPr>
        <w:shd w:color="auto" w:fill="F2F2F2" w:val="clear"/>
        <w:spacing w:line="360" w:lineRule="auto"/>
        <w:jc w:val="left"/>
        <w:textAlignment w:val="center"/>
        <w:rPr>
          <w:color w:val="FF0000"/>
          <w:sz w:val="21"/>
        </w:rPr>
      </w:pPr>
      <w:r>
        <w:rPr>
          <w:color w:val="FF0000"/>
          <w:sz w:val="21"/>
        </w:rPr>
        <w:t>核心素养：政治认同、法治意识</w:t>
      </w:r>
    </w:p>
    <w:p w14:paraId="5F2F5BAE">
      <w:pPr>
        <w:shd w:color="auto" w:fill="F2F2F2" w:val="clear"/>
        <w:spacing w:line="360" w:lineRule="auto"/>
        <w:jc w:val="left"/>
        <w:textAlignment w:val="center"/>
        <w:rPr>
          <w:color w:val="FF0000"/>
          <w:sz w:val="21"/>
        </w:rPr>
      </w:pPr>
      <w:r>
        <w:rPr>
          <w:color w:val="FF0000"/>
          <w:sz w:val="21"/>
        </w:rPr>
        <w:t>【详解】（1）第一步：审设问。明确题型、作答范围、问题限定和作答角度。本题是依据类主观题。明确本题考查的知识范围是法律与生活，设问指向是侯某诉黄某侵权。运用侵权责任与权利界限的知识进行分析说明。</w:t>
      </w:r>
    </w:p>
    <w:p w14:paraId="359575FC">
      <w:pPr>
        <w:shd w:color="auto" w:fill="F2F2F2" w:val="clear"/>
        <w:spacing w:line="360" w:lineRule="auto"/>
        <w:jc w:val="left"/>
        <w:textAlignment w:val="center"/>
        <w:rPr>
          <w:color w:val="FF0000"/>
          <w:sz w:val="21"/>
        </w:rPr>
      </w:pPr>
      <w:r>
        <w:rPr>
          <w:color w:val="FF0000"/>
          <w:sz w:val="21"/>
        </w:rPr>
        <w:t>第二步，审材料，提取关键词，链接教材知识。</w:t>
      </w:r>
    </w:p>
    <w:p w14:paraId="6975AB1D">
      <w:pPr>
        <w:shd w:color="auto" w:fill="F2F2F2" w:val="clear"/>
        <w:spacing w:line="360" w:lineRule="auto"/>
        <w:jc w:val="left"/>
        <w:textAlignment w:val="center"/>
        <w:rPr>
          <w:color w:val="FF0000"/>
          <w:sz w:val="21"/>
        </w:rPr>
      </w:pPr>
      <w:r>
        <w:rPr>
          <w:color w:val="FF0000"/>
          <w:sz w:val="21"/>
        </w:rPr>
        <w:t>关键词：黄某装修时，在卧室承重墙上开了一个门，同时扩大了承重墙上原有门窗的尺寸→可调用的法理依据是《中华人民共和国民法典》不动产权利人挖掘土地、建造建筑物、铺设管线以及安装设备等，不得危及相邻不动产的安全。本案中，黄先生在装修时破坏原承重墙结构的行为影响了整栋楼房的安全质量，居住在这栋居民楼的所有业主均有权要求黄先生停止侵害、恢复原状、排除妨害。</w:t>
      </w:r>
    </w:p>
    <w:p w14:paraId="15FF8FE0">
      <w:pPr>
        <w:shd w:color="auto" w:fill="F2F2F2" w:val="clear"/>
        <w:spacing w:line="360" w:lineRule="auto"/>
        <w:jc w:val="left"/>
        <w:textAlignment w:val="center"/>
        <w:rPr>
          <w:color w:val="FF0000"/>
          <w:sz w:val="21"/>
        </w:rPr>
      </w:pPr>
      <w:r>
        <w:rPr>
          <w:color w:val="FF0000"/>
          <w:sz w:val="21"/>
        </w:rPr>
        <w:t>第三步，整合信息、组织答案。注意设问要求与材料信息、课本知识的结合。</w:t>
      </w:r>
    </w:p>
    <w:p w14:paraId="12796428">
      <w:pPr>
        <w:shd w:color="auto" w:fill="F2F2F2" w:val="clear"/>
        <w:spacing w:line="360" w:lineRule="auto"/>
        <w:jc w:val="left"/>
        <w:textAlignment w:val="center"/>
        <w:rPr>
          <w:color w:val="FF0000"/>
          <w:sz w:val="21"/>
        </w:rPr>
      </w:pPr>
      <w:r>
        <w:rPr>
          <w:color w:val="FF0000"/>
          <w:sz w:val="21"/>
        </w:rPr>
        <w:t>（2）本题属于简答题，依据教材知识回答即可，详解略。</w:t>
      </w:r>
    </w:p>
    <w:p w14:paraId="3406ED50">
      <w:pPr>
        <w:shd w:color="auto" w:fill="auto" w:val="clear"/>
        <w:spacing w:line="360" w:lineRule="auto"/>
        <w:ind w:firstLine="560"/>
        <w:jc w:val="left"/>
        <w:textAlignment w:val="center"/>
        <w:rPr>
          <w:sz w:val="21"/>
        </w:rPr>
      </w:pPr>
      <w:r>
        <w:rPr>
          <w:sz w:val="21"/>
        </w:rPr>
        <w:t>4．（2024·浙江·模拟预测）</w:t>
      </w:r>
      <w:r>
        <w:rPr>
          <w:rFonts w:ascii="楷体" w:cs="楷体" w:eastAsia="楷体" w:hAnsi="楷体"/>
          <w:sz w:val="21"/>
        </w:rPr>
        <w:t>T公司在其公众号上发布的一篇商业推广文章中，使用了一张把知名艺人贾某照片进行处理后的肖像剪影，文章中介绍公司即将迎来一名神秘“蓝朋友”并提供了大量具有明显指向性的人物线索，在该文章评论区还有大量网友留言并提及贾某名字或其网络昵称。贾某认为T公司侵犯其肖像权、姓名权，要求T公司立即撤下相关资料，并公开赔礼道歉、赔偿经济损失等。T公司辩称，其肖像剪影并没有体现五官特征，文章也没有使用贾某姓名，未给贾某造成任何经济损失，不应承担侵权责任。</w:t>
      </w:r>
    </w:p>
    <w:p w14:paraId="30EA38C8">
      <w:pPr>
        <w:shd w:color="auto" w:fill="auto" w:val="clear"/>
        <w:spacing w:line="360" w:lineRule="auto"/>
        <w:jc w:val="left"/>
        <w:textAlignment w:val="center"/>
        <w:rPr>
          <w:sz w:val="21"/>
        </w:rPr>
      </w:pPr>
      <w:r>
        <w:rPr>
          <w:sz w:val="21"/>
        </w:rPr>
        <w:t>请结合该案例事实，运用《生活中法律常识》，回答以下问题：</w:t>
      </w:r>
    </w:p>
    <w:p w14:paraId="754C2094">
      <w:pPr>
        <w:shd w:color="auto" w:fill="auto" w:val="clear"/>
        <w:spacing w:line="360" w:lineRule="auto"/>
        <w:jc w:val="left"/>
        <w:textAlignment w:val="center"/>
        <w:rPr>
          <w:sz w:val="21"/>
        </w:rPr>
      </w:pPr>
      <w:r>
        <w:rPr>
          <w:sz w:val="21"/>
        </w:rPr>
        <w:t>(1)T公司是否侵犯了贾某的肖像权和姓名权？请说明理由。</w:t>
      </w:r>
    </w:p>
    <w:p w14:paraId="237C3C1F">
      <w:pPr>
        <w:shd w:color="auto" w:fill="auto" w:val="clear"/>
        <w:spacing w:line="360" w:lineRule="auto"/>
        <w:jc w:val="left"/>
        <w:textAlignment w:val="center"/>
        <w:rPr>
          <w:sz w:val="21"/>
        </w:rPr>
      </w:pPr>
      <w:r>
        <w:rPr>
          <w:sz w:val="21"/>
        </w:rPr>
        <w:t>(2)贾某可以选择哪种法律途径维权？请说明依据。</w:t>
      </w:r>
    </w:p>
    <w:p w14:paraId="1146C43C">
      <w:pPr>
        <w:shd w:color="auto" w:fill="F2F2F2" w:val="clear"/>
        <w:spacing w:line="360" w:lineRule="auto"/>
        <w:jc w:val="left"/>
        <w:textAlignment w:val="center"/>
        <w:rPr>
          <w:color w:val="FF0000"/>
          <w:sz w:val="21"/>
        </w:rPr>
      </w:pPr>
      <w:r>
        <w:rPr>
          <w:color w:val="FF0000"/>
          <w:sz w:val="21"/>
        </w:rPr>
        <w:t>【答案】(1)</w:t>
      </w:r>
    </w:p>
    <w:tbl>
      <w:tblPr>
        <w:tblStyle w:val="TableNormal"/>
        <w:tblW w:type="dxa" w:w="8325"/>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3808"/>
        <w:gridCol w:w="3836"/>
        <w:gridCol w:w="681"/>
      </w:tblGrid>
      <w:tr w14:paraId="0F1FB23B">
        <w:tblPrEx>
          <w:tblW w:type="dxa" w:w="8325"/>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c>
          <w:tcPr>
            <w:tcW w:type="dxa" w:w="379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45B54D27">
            <w:pPr>
              <w:shd w:color="auto" w:fill="auto" w:val="clear"/>
              <w:spacing w:line="360" w:lineRule="auto"/>
              <w:jc w:val="left"/>
              <w:textAlignment w:val="center"/>
              <w:rPr>
                <w:color w:val="FF0000"/>
                <w:sz w:val="21"/>
              </w:rPr>
            </w:pPr>
            <w:r>
              <w:rPr>
                <w:color w:val="FF0000"/>
                <w:sz w:val="21"/>
              </w:rPr>
              <w:t>参考答案</w:t>
            </w:r>
          </w:p>
        </w:tc>
        <w:tc>
          <w:tcPr>
            <w:tcW w:type="dxa" w:w="381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7658FEC5">
            <w:pPr>
              <w:shd w:color="auto" w:fill="auto" w:val="clear"/>
              <w:spacing w:line="360" w:lineRule="auto"/>
              <w:jc w:val="left"/>
              <w:textAlignment w:val="center"/>
              <w:rPr>
                <w:color w:val="FF0000"/>
                <w:sz w:val="21"/>
              </w:rPr>
            </w:pPr>
            <w:r>
              <w:rPr>
                <w:color w:val="FF0000"/>
                <w:sz w:val="21"/>
              </w:rPr>
              <w:t>替代答案</w:t>
            </w:r>
          </w:p>
        </w:tc>
        <w:tc>
          <w:tcPr>
            <w:tcW w:type="dxa" w:w="70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12F8112">
            <w:pPr>
              <w:shd w:color="auto" w:fill="auto" w:val="clear"/>
              <w:spacing w:line="360" w:lineRule="auto"/>
              <w:jc w:val="left"/>
              <w:textAlignment w:val="center"/>
              <w:rPr>
                <w:color w:val="FF0000"/>
                <w:sz w:val="21"/>
              </w:rPr>
            </w:pPr>
            <w:r>
              <w:rPr>
                <w:color w:val="FF0000"/>
                <w:sz w:val="21"/>
              </w:rPr>
              <w:t>备注</w:t>
            </w:r>
          </w:p>
        </w:tc>
      </w:tr>
      <w:tr w14:paraId="3F443D54">
        <w:tblPrEx>
          <w:tblW w:type="dxa" w:w="8325"/>
          <w:tblInd w:type="dxa" w:w="0"/>
          <w:tblCellMar>
            <w:top w:type="dxa" w:w="120"/>
            <w:left w:type="dxa" w:w="120"/>
            <w:bottom w:type="dxa" w:w="120"/>
            <w:right w:type="dxa" w:w="120"/>
          </w:tblCellMar>
        </w:tblPrEx>
        <w:tc>
          <w:tcPr>
            <w:tcW w:type="dxa" w:w="379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129A6C9B">
            <w:pPr>
              <w:shd w:color="auto" w:fill="auto" w:val="clear"/>
              <w:spacing w:line="360" w:lineRule="auto"/>
              <w:jc w:val="left"/>
              <w:textAlignment w:val="center"/>
              <w:rPr>
                <w:color w:val="FF0000"/>
                <w:sz w:val="21"/>
              </w:rPr>
            </w:pPr>
            <w:r>
              <w:rPr>
                <w:color w:val="FF0000"/>
                <w:sz w:val="21"/>
              </w:rPr>
              <w:t>T公司侵犯了贾某的肖像权，但没有侵犯贾某的姓名权。</w:t>
            </w:r>
          </w:p>
        </w:tc>
        <w:tc>
          <w:tcPr>
            <w:tcW w:type="dxa" w:w="381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77E3EF18">
            <w:pPr>
              <w:shd w:color="auto" w:fill="auto" w:val="clear"/>
              <w:spacing w:line="360" w:lineRule="auto"/>
              <w:jc w:val="left"/>
              <w:textAlignment w:val="center"/>
              <w:rPr>
                <w:color w:val="FF0000"/>
                <w:sz w:val="21"/>
              </w:rPr>
            </w:pPr>
            <w:r>
              <w:rPr>
                <w:color w:val="FF0000"/>
                <w:sz w:val="21"/>
              </w:rPr>
              <w:t>1．答两个权利都侵害了或者都没有被侵害0分。</w:t>
            </w:r>
          </w:p>
          <w:p w14:paraId="4BC4C7D6">
            <w:pPr>
              <w:shd w:color="auto" w:fill="auto" w:val="clear"/>
              <w:spacing w:line="360" w:lineRule="auto"/>
              <w:jc w:val="left"/>
              <w:textAlignment w:val="center"/>
              <w:rPr>
                <w:color w:val="FF0000"/>
                <w:sz w:val="21"/>
              </w:rPr>
            </w:pPr>
            <w:r>
              <w:rPr>
                <w:color w:val="FF0000"/>
                <w:sz w:val="21"/>
              </w:rPr>
              <w:t>2．答部分权利被侵害/或精准写到哪个权利被侵害都可以酌情给分。</w:t>
            </w:r>
          </w:p>
        </w:tc>
        <w:tc>
          <w:tcPr>
            <w:tcW w:type="dxa" w:w="705"/>
            <w:vMerge w:val="restart"/>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3E73610">
            <w:pPr>
              <w:shd w:color="auto" w:fill="auto" w:val="clear"/>
              <w:spacing w:line="360" w:lineRule="auto"/>
              <w:jc w:val="left"/>
              <w:textAlignment w:val="center"/>
              <w:rPr>
                <w:color w:val="FF0000"/>
                <w:sz w:val="21"/>
              </w:rPr>
            </w:pPr>
          </w:p>
        </w:tc>
      </w:tr>
      <w:tr w14:paraId="6D150316">
        <w:tblPrEx>
          <w:tblW w:type="dxa" w:w="8325"/>
          <w:tblInd w:type="dxa" w:w="0"/>
          <w:tblCellMar>
            <w:top w:type="dxa" w:w="120"/>
            <w:left w:type="dxa" w:w="120"/>
            <w:bottom w:type="dxa" w:w="120"/>
            <w:right w:type="dxa" w:w="120"/>
          </w:tblCellMar>
        </w:tblPrEx>
        <w:tc>
          <w:tcPr>
            <w:tcW w:type="dxa" w:w="41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47B2AFA8">
            <w:pPr>
              <w:shd w:color="auto" w:fill="auto" w:val="clear"/>
              <w:spacing w:line="360" w:lineRule="auto"/>
              <w:jc w:val="left"/>
              <w:textAlignment w:val="center"/>
              <w:rPr>
                <w:color w:val="FF0000"/>
                <w:sz w:val="21"/>
              </w:rPr>
            </w:pPr>
            <w:r>
              <w:rPr>
                <w:color w:val="FF0000"/>
                <w:sz w:val="21"/>
              </w:rPr>
              <w:t>自然人享有肖像权。未经肖像人贾某同意，不得制作、使用、公开肖像权人的肖像。</w:t>
            </w:r>
          </w:p>
        </w:tc>
        <w:tc>
          <w:tcPr>
            <w:tcW w:type="dxa" w:w="417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6590B18F">
            <w:pPr>
              <w:shd w:color="auto" w:fill="auto" w:val="clear"/>
              <w:spacing w:line="360" w:lineRule="auto"/>
              <w:jc w:val="left"/>
              <w:textAlignment w:val="center"/>
              <w:rPr>
                <w:color w:val="FF0000"/>
                <w:sz w:val="21"/>
              </w:rPr>
            </w:pPr>
            <w:r>
              <w:rPr>
                <w:color w:val="FF0000"/>
                <w:sz w:val="21"/>
              </w:rPr>
              <w:t>1．肖像权和未经同意，都必须写到，只写1点不给分。</w:t>
            </w:r>
          </w:p>
        </w:tc>
        <w:tc>
          <w:tcPr>
            <w:vMerge/>
            <w:tcBorders>
              <w:top w:color="000000" w:space="0" w:sz="6" w:val="single"/>
              <w:left w:color="000000" w:space="0" w:sz="6" w:val="single"/>
              <w:bottom w:color="000000" w:space="0" w:sz="6" w:val="single"/>
              <w:right w:color="000000" w:space="0" w:sz="6" w:val="single"/>
            </w:tcBorders>
          </w:tcPr>
          <w:p w14:paraId="2F12FA90">
            <w:pPr>
              <w:shd w:color="auto" w:fill="auto" w:val="clear"/>
              <w:spacing w:line="360" w:lineRule="auto"/>
              <w:jc w:val="left"/>
              <w:textAlignment w:val="center"/>
              <w:rPr>
                <w:color w:val="FF0000"/>
                <w:sz w:val="21"/>
              </w:rPr>
            </w:pPr>
          </w:p>
        </w:tc>
      </w:tr>
      <w:tr w14:paraId="1064F350">
        <w:tblPrEx>
          <w:tblW w:type="dxa" w:w="8325"/>
          <w:tblInd w:type="dxa" w:w="0"/>
          <w:tblCellMar>
            <w:top w:type="dxa" w:w="120"/>
            <w:left w:type="dxa" w:w="120"/>
            <w:bottom w:type="dxa" w:w="120"/>
            <w:right w:type="dxa" w:w="120"/>
          </w:tblCellMar>
        </w:tblPrEx>
        <w:tc>
          <w:tcPr>
            <w:tcW w:type="dxa" w:w="41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02E9072">
            <w:pPr>
              <w:shd w:color="auto" w:fill="auto" w:val="clear"/>
              <w:spacing w:line="360" w:lineRule="auto"/>
              <w:jc w:val="left"/>
              <w:textAlignment w:val="center"/>
              <w:rPr>
                <w:color w:val="FF0000"/>
                <w:sz w:val="21"/>
              </w:rPr>
            </w:pPr>
            <w:r>
              <w:rPr>
                <w:color w:val="FF0000"/>
                <w:sz w:val="21"/>
              </w:rPr>
              <w:t>处理后的贾某肖像剪影，加上文章指向性的介绍，仍具有可识别性</w:t>
            </w:r>
          </w:p>
        </w:tc>
        <w:tc>
          <w:tcPr>
            <w:tcW w:type="dxa" w:w="417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260350A">
            <w:pPr>
              <w:shd w:color="auto" w:fill="auto" w:val="clear"/>
              <w:spacing w:line="360" w:lineRule="auto"/>
              <w:jc w:val="left"/>
              <w:textAlignment w:val="center"/>
              <w:rPr>
                <w:color w:val="FF0000"/>
                <w:sz w:val="21"/>
              </w:rPr>
            </w:pPr>
          </w:p>
        </w:tc>
        <w:tc>
          <w:tcPr>
            <w:vMerge/>
            <w:tcBorders>
              <w:top w:color="000000" w:space="0" w:sz="6" w:val="single"/>
              <w:left w:color="000000" w:space="0" w:sz="6" w:val="single"/>
              <w:bottom w:color="000000" w:space="0" w:sz="6" w:val="single"/>
              <w:right w:color="000000" w:space="0" w:sz="6" w:val="single"/>
            </w:tcBorders>
          </w:tcPr>
          <w:p w14:paraId="3595F272">
            <w:pPr>
              <w:shd w:color="auto" w:fill="auto" w:val="clear"/>
              <w:spacing w:line="360" w:lineRule="auto"/>
              <w:jc w:val="left"/>
              <w:textAlignment w:val="center"/>
              <w:rPr>
                <w:color w:val="FF0000"/>
                <w:sz w:val="21"/>
              </w:rPr>
            </w:pPr>
          </w:p>
        </w:tc>
      </w:tr>
      <w:tr w14:paraId="183AE6B5">
        <w:tblPrEx>
          <w:tblW w:type="dxa" w:w="8325"/>
          <w:tblInd w:type="dxa" w:w="0"/>
          <w:tblCellMar>
            <w:top w:type="dxa" w:w="120"/>
            <w:left w:type="dxa" w:w="120"/>
            <w:bottom w:type="dxa" w:w="120"/>
            <w:right w:type="dxa" w:w="120"/>
          </w:tblCellMar>
        </w:tblPrEx>
        <w:tc>
          <w:tcPr>
            <w:tcW w:type="dxa" w:w="41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65FB5F8">
            <w:pPr>
              <w:shd w:color="auto" w:fill="auto" w:val="clear"/>
              <w:spacing w:line="360" w:lineRule="auto"/>
              <w:jc w:val="left"/>
              <w:textAlignment w:val="center"/>
              <w:rPr>
                <w:color w:val="FF0000"/>
                <w:sz w:val="21"/>
              </w:rPr>
            </w:pPr>
            <w:r>
              <w:rPr>
                <w:color w:val="FF0000"/>
                <w:sz w:val="21"/>
              </w:rPr>
              <w:t>但文章并未直接使用贾某姓名，网友的评论并非T公司行为，T公司并未侵犯贾某姓名权。</w:t>
            </w:r>
          </w:p>
        </w:tc>
        <w:tc>
          <w:tcPr>
            <w:tcW w:type="dxa" w:w="417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7FB9C99">
            <w:pPr>
              <w:shd w:color="auto" w:fill="auto" w:val="clear"/>
              <w:spacing w:line="360" w:lineRule="auto"/>
              <w:jc w:val="left"/>
              <w:textAlignment w:val="center"/>
              <w:rPr>
                <w:color w:val="FF0000"/>
                <w:sz w:val="21"/>
              </w:rPr>
            </w:pPr>
            <w:r>
              <w:rPr>
                <w:color w:val="FF0000"/>
                <w:sz w:val="21"/>
              </w:rPr>
              <w:t>注：如果没有事先分别作出正确判断，而是通过分析分别作出正确判断也可以给满分。</w:t>
            </w:r>
          </w:p>
        </w:tc>
        <w:tc>
          <w:tcPr>
            <w:vMerge/>
            <w:tcBorders>
              <w:top w:color="000000" w:space="0" w:sz="6" w:val="single"/>
              <w:left w:color="000000" w:space="0" w:sz="6" w:val="single"/>
              <w:bottom w:color="000000" w:space="0" w:sz="6" w:val="single"/>
              <w:right w:color="000000" w:space="0" w:sz="6" w:val="single"/>
            </w:tcBorders>
          </w:tcPr>
          <w:p w14:paraId="27A5092C">
            <w:pPr>
              <w:shd w:color="auto" w:fill="auto" w:val="clear"/>
              <w:spacing w:line="360" w:lineRule="auto"/>
              <w:jc w:val="left"/>
              <w:textAlignment w:val="center"/>
              <w:rPr>
                <w:color w:val="FF0000"/>
                <w:sz w:val="21"/>
              </w:rPr>
            </w:pPr>
          </w:p>
        </w:tc>
      </w:tr>
    </w:tbl>
    <w:p w14:paraId="187FDF1A">
      <w:pPr>
        <w:shd w:color="auto" w:fill="auto" w:val="clear"/>
        <w:spacing w:line="360" w:lineRule="auto"/>
        <w:jc w:val="left"/>
        <w:textAlignment w:val="center"/>
        <w:rPr>
          <w:color w:val="FF0000"/>
          <w:sz w:val="21"/>
        </w:rPr>
      </w:pPr>
    </w:p>
    <w:p w14:paraId="06FEEA78">
      <w:pPr>
        <w:shd w:color="auto" w:fill="F2F2F2" w:val="clear"/>
        <w:spacing w:line="360" w:lineRule="auto"/>
        <w:jc w:val="left"/>
        <w:textAlignment w:val="center"/>
        <w:rPr>
          <w:color w:val="FF0000"/>
          <w:sz w:val="21"/>
        </w:rPr>
      </w:pPr>
      <w:r>
        <w:rPr>
          <w:color w:val="FF0000"/>
          <w:sz w:val="21"/>
        </w:rPr>
        <w:t>(2)</w:t>
      </w:r>
    </w:p>
    <w:tbl>
      <w:tblPr>
        <w:tblStyle w:val="TableNormal"/>
        <w:tblW w:type="dxa" w:w="8325"/>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2809"/>
        <w:gridCol w:w="4732"/>
        <w:gridCol w:w="784"/>
      </w:tblGrid>
      <w:tr w14:paraId="6BB18D0A">
        <w:tblPrEx>
          <w:tblW w:type="dxa" w:w="8325"/>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c>
          <w:tcPr>
            <w:tcW w:type="dxa" w:w="277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1065579C">
            <w:pPr>
              <w:shd w:color="auto" w:fill="auto" w:val="clear"/>
              <w:spacing w:line="360" w:lineRule="auto"/>
              <w:jc w:val="left"/>
              <w:textAlignment w:val="center"/>
              <w:rPr>
                <w:color w:val="FF0000"/>
                <w:sz w:val="21"/>
              </w:rPr>
            </w:pPr>
            <w:r>
              <w:rPr>
                <w:color w:val="FF0000"/>
                <w:sz w:val="21"/>
              </w:rPr>
              <w:t>参考答案</w:t>
            </w:r>
          </w:p>
        </w:tc>
        <w:tc>
          <w:tcPr>
            <w:tcW w:type="dxa" w:w="471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2CB784D">
            <w:pPr>
              <w:shd w:color="auto" w:fill="auto" w:val="clear"/>
              <w:spacing w:line="360" w:lineRule="auto"/>
              <w:jc w:val="left"/>
              <w:textAlignment w:val="center"/>
              <w:rPr>
                <w:color w:val="FF0000"/>
                <w:sz w:val="21"/>
              </w:rPr>
            </w:pPr>
            <w:r>
              <w:rPr>
                <w:color w:val="FF0000"/>
                <w:sz w:val="21"/>
              </w:rPr>
              <w:t>替代答案</w:t>
            </w:r>
          </w:p>
        </w:tc>
        <w:tc>
          <w:tcPr>
            <w:tcW w:type="dxa" w:w="82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1395231">
            <w:pPr>
              <w:shd w:color="auto" w:fill="auto" w:val="clear"/>
              <w:spacing w:line="360" w:lineRule="auto"/>
              <w:jc w:val="left"/>
              <w:textAlignment w:val="center"/>
              <w:rPr>
                <w:color w:val="FF0000"/>
                <w:sz w:val="21"/>
              </w:rPr>
            </w:pPr>
            <w:r>
              <w:rPr>
                <w:color w:val="FF0000"/>
                <w:sz w:val="21"/>
              </w:rPr>
              <w:t>备注</w:t>
            </w:r>
          </w:p>
        </w:tc>
      </w:tr>
      <w:tr w14:paraId="1E219532">
        <w:tblPrEx>
          <w:tblW w:type="dxa" w:w="8325"/>
          <w:tblInd w:type="dxa" w:w="0"/>
          <w:tblCellMar>
            <w:top w:type="dxa" w:w="120"/>
            <w:left w:type="dxa" w:w="120"/>
            <w:bottom w:type="dxa" w:w="120"/>
            <w:right w:type="dxa" w:w="120"/>
          </w:tblCellMar>
        </w:tblPrEx>
        <w:tc>
          <w:tcPr>
            <w:tcW w:type="dxa" w:w="277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6CDCF900">
            <w:pPr>
              <w:shd w:color="auto" w:fill="auto" w:val="clear"/>
              <w:spacing w:line="360" w:lineRule="auto"/>
              <w:jc w:val="left"/>
              <w:textAlignment w:val="center"/>
              <w:rPr>
                <w:color w:val="FF0000"/>
                <w:sz w:val="21"/>
              </w:rPr>
            </w:pPr>
            <w:r>
              <w:rPr>
                <w:color w:val="FF0000"/>
                <w:sz w:val="21"/>
              </w:rPr>
              <w:t>向人民法院提起民事诉讼。</w:t>
            </w:r>
          </w:p>
        </w:tc>
        <w:tc>
          <w:tcPr>
            <w:tcW w:type="dxa" w:w="471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7929DED0">
            <w:pPr>
              <w:shd w:color="auto" w:fill="auto" w:val="clear"/>
              <w:spacing w:line="360" w:lineRule="auto"/>
              <w:jc w:val="left"/>
              <w:textAlignment w:val="center"/>
              <w:rPr>
                <w:color w:val="FF0000"/>
                <w:sz w:val="21"/>
              </w:rPr>
            </w:pPr>
            <w:r>
              <w:rPr>
                <w:color w:val="FF0000"/>
                <w:sz w:val="21"/>
              </w:rPr>
              <w:t>▲调解、和解、协商、投诉都可得1分。</w:t>
            </w:r>
          </w:p>
          <w:p w14:paraId="19B2B6B6">
            <w:pPr>
              <w:shd w:color="auto" w:fill="auto" w:val="clear"/>
              <w:spacing w:line="360" w:lineRule="auto"/>
              <w:jc w:val="left"/>
              <w:textAlignment w:val="center"/>
              <w:rPr>
                <w:color w:val="FF0000"/>
                <w:sz w:val="21"/>
              </w:rPr>
            </w:pPr>
            <w:r>
              <w:rPr>
                <w:color w:val="FF0000"/>
                <w:sz w:val="21"/>
              </w:rPr>
              <w:t>▲仲裁、行政诉讼、行政复议不得分。</w:t>
            </w:r>
          </w:p>
        </w:tc>
        <w:tc>
          <w:tcPr>
            <w:tcW w:type="dxa" w:w="825"/>
            <w:vMerge w:val="restart"/>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7FE3EC7D">
            <w:pPr>
              <w:shd w:color="auto" w:fill="auto" w:val="clear"/>
              <w:spacing w:line="360" w:lineRule="auto"/>
              <w:jc w:val="left"/>
              <w:textAlignment w:val="center"/>
              <w:rPr>
                <w:color w:val="FF0000"/>
                <w:sz w:val="21"/>
              </w:rPr>
            </w:pPr>
          </w:p>
        </w:tc>
      </w:tr>
      <w:tr w14:paraId="072A71D7">
        <w:tblPrEx>
          <w:tblW w:type="dxa" w:w="8325"/>
          <w:tblInd w:type="dxa" w:w="0"/>
          <w:tblCellMar>
            <w:top w:type="dxa" w:w="120"/>
            <w:left w:type="dxa" w:w="120"/>
            <w:bottom w:type="dxa" w:w="120"/>
            <w:right w:type="dxa" w:w="120"/>
          </w:tblCellMar>
        </w:tblPrEx>
        <w:tc>
          <w:tcPr>
            <w:tcW w:type="dxa" w:w="307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6A9E01F">
            <w:pPr>
              <w:shd w:color="auto" w:fill="auto" w:val="clear"/>
              <w:spacing w:line="360" w:lineRule="auto"/>
              <w:jc w:val="left"/>
              <w:textAlignment w:val="center"/>
              <w:rPr>
                <w:color w:val="FF0000"/>
                <w:sz w:val="21"/>
              </w:rPr>
            </w:pPr>
            <w:r>
              <w:rPr>
                <w:color w:val="FF0000"/>
                <w:sz w:val="21"/>
              </w:rPr>
              <w:t>人民法院受理平等民事主体之间因财产关系和人身关系提起的民事诉讼</w:t>
            </w:r>
          </w:p>
        </w:tc>
        <w:tc>
          <w:tcPr>
            <w:tcW w:type="dxa" w:w="523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D0D998B">
            <w:pPr>
              <w:shd w:color="auto" w:fill="auto" w:val="clear"/>
              <w:spacing w:line="360" w:lineRule="auto"/>
              <w:jc w:val="left"/>
              <w:textAlignment w:val="center"/>
              <w:rPr>
                <w:color w:val="FF0000"/>
                <w:sz w:val="21"/>
              </w:rPr>
            </w:pPr>
            <w:r>
              <w:rPr>
                <w:color w:val="FF0000"/>
                <w:sz w:val="21"/>
              </w:rPr>
              <w:t>▲若依据与所选择途径不匹配，不得分。</w:t>
            </w:r>
          </w:p>
          <w:p w14:paraId="6DA36AD1">
            <w:pPr>
              <w:shd w:color="auto" w:fill="auto" w:val="clear"/>
              <w:spacing w:line="360" w:lineRule="auto"/>
              <w:jc w:val="left"/>
              <w:textAlignment w:val="center"/>
              <w:rPr>
                <w:color w:val="FF0000"/>
                <w:sz w:val="21"/>
              </w:rPr>
            </w:pPr>
            <w:r>
              <w:rPr>
                <w:color w:val="FF0000"/>
                <w:sz w:val="21"/>
              </w:rPr>
              <w:t>▲替代：因物权、债权、知识产权、人身权、离婚、继承以及侵权等纠纷提起的诉讼都属于这一范围。1分。</w:t>
            </w:r>
          </w:p>
        </w:tc>
        <w:tc>
          <w:tcPr>
            <w:vMerge/>
            <w:tcBorders>
              <w:top w:color="000000" w:space="0" w:sz="6" w:val="single"/>
              <w:left w:color="000000" w:space="0" w:sz="6" w:val="single"/>
              <w:bottom w:color="000000" w:space="0" w:sz="6" w:val="single"/>
              <w:right w:color="000000" w:space="0" w:sz="6" w:val="single"/>
            </w:tcBorders>
          </w:tcPr>
          <w:p w14:paraId="5936A3F9">
            <w:pPr>
              <w:shd w:color="auto" w:fill="auto" w:val="clear"/>
              <w:spacing w:line="360" w:lineRule="auto"/>
              <w:jc w:val="left"/>
              <w:textAlignment w:val="center"/>
              <w:rPr>
                <w:color w:val="FF0000"/>
                <w:sz w:val="21"/>
              </w:rPr>
            </w:pPr>
          </w:p>
        </w:tc>
      </w:tr>
    </w:tbl>
    <w:p w14:paraId="06801CAC">
      <w:pPr>
        <w:shd w:color="auto" w:fill="auto" w:val="clear"/>
        <w:spacing w:line="360" w:lineRule="auto"/>
        <w:jc w:val="left"/>
        <w:textAlignment w:val="center"/>
        <w:rPr>
          <w:color w:val="FF0000"/>
          <w:sz w:val="21"/>
        </w:rPr>
      </w:pPr>
    </w:p>
    <w:p w14:paraId="4FFB508F">
      <w:pPr>
        <w:shd w:color="auto" w:fill="F2F2F2" w:val="clear"/>
        <w:spacing w:line="360" w:lineRule="auto"/>
        <w:jc w:val="left"/>
        <w:textAlignment w:val="center"/>
        <w:rPr>
          <w:color w:val="FF0000"/>
          <w:sz w:val="21"/>
        </w:rPr>
      </w:pPr>
      <w:r>
        <w:rPr>
          <w:color w:val="FF0000"/>
          <w:sz w:val="21"/>
        </w:rPr>
        <w:t>【分析】背景素材：T公司对贾某权利的侵犯</w:t>
      </w:r>
    </w:p>
    <w:p w14:paraId="54C7E495">
      <w:pPr>
        <w:shd w:color="auto" w:fill="F2F2F2" w:val="clear"/>
        <w:spacing w:line="360" w:lineRule="auto"/>
        <w:jc w:val="left"/>
        <w:textAlignment w:val="center"/>
        <w:rPr>
          <w:color w:val="FF0000"/>
          <w:sz w:val="21"/>
        </w:rPr>
      </w:pPr>
      <w:r>
        <w:rPr>
          <w:color w:val="FF0000"/>
          <w:sz w:val="21"/>
        </w:rPr>
        <w:t>考点考查：积极维护人身权利、维权的法律途径</w:t>
      </w:r>
    </w:p>
    <w:p w14:paraId="57E795D5">
      <w:pPr>
        <w:shd w:color="auto" w:fill="F2F2F2" w:val="clear"/>
        <w:spacing w:line="360" w:lineRule="auto"/>
        <w:jc w:val="left"/>
        <w:textAlignment w:val="center"/>
        <w:rPr>
          <w:color w:val="FF0000"/>
          <w:sz w:val="21"/>
        </w:rPr>
      </w:pPr>
      <w:r>
        <w:rPr>
          <w:color w:val="FF0000"/>
          <w:sz w:val="21"/>
        </w:rPr>
        <w:t>能力考查：描述和阐释事物、论证和探究问题</w:t>
      </w:r>
    </w:p>
    <w:p w14:paraId="284F1910">
      <w:pPr>
        <w:shd w:color="auto" w:fill="F2F2F2" w:val="clear"/>
        <w:spacing w:line="360" w:lineRule="auto"/>
        <w:jc w:val="left"/>
        <w:textAlignment w:val="center"/>
        <w:rPr>
          <w:color w:val="FF0000"/>
          <w:sz w:val="21"/>
        </w:rPr>
      </w:pPr>
      <w:r>
        <w:rPr>
          <w:color w:val="FF0000"/>
          <w:sz w:val="21"/>
        </w:rPr>
        <w:t>核心素养：政治认同、法治意识</w:t>
      </w:r>
    </w:p>
    <w:p w14:paraId="295D9B15">
      <w:pPr>
        <w:shd w:color="auto" w:fill="F2F2F2" w:val="clear"/>
        <w:spacing w:line="360" w:lineRule="auto"/>
        <w:jc w:val="left"/>
        <w:textAlignment w:val="center"/>
        <w:rPr>
          <w:color w:val="FF0000"/>
          <w:sz w:val="21"/>
        </w:rPr>
      </w:pPr>
      <w:r>
        <w:rPr>
          <w:color w:val="FF0000"/>
          <w:sz w:val="21"/>
        </w:rPr>
        <w:t>【详解】（1）第一步：审设问。明确主体、作答范围、问题限定和作答角度。</w:t>
      </w:r>
    </w:p>
    <w:p w14:paraId="641B0527">
      <w:pPr>
        <w:shd w:color="auto" w:fill="F2F2F2" w:val="clear"/>
        <w:spacing w:line="360" w:lineRule="auto"/>
        <w:jc w:val="left"/>
        <w:textAlignment w:val="center"/>
        <w:rPr>
          <w:color w:val="FF0000"/>
          <w:sz w:val="21"/>
        </w:rPr>
      </w:pPr>
      <w:r>
        <w:rPr>
          <w:color w:val="FF0000"/>
          <w:sz w:val="21"/>
        </w:rPr>
        <w:t>本题是分析说明类主观题。明确本题考查的知识范围是积极维护人身权利，设问指向是运用肖像权和姓名权的知识进行说明。</w:t>
      </w:r>
    </w:p>
    <w:p w14:paraId="2A5D7E48">
      <w:pPr>
        <w:shd w:color="auto" w:fill="F2F2F2" w:val="clear"/>
        <w:spacing w:line="360" w:lineRule="auto"/>
        <w:jc w:val="left"/>
        <w:textAlignment w:val="center"/>
        <w:rPr>
          <w:color w:val="FF0000"/>
          <w:sz w:val="21"/>
        </w:rPr>
      </w:pPr>
      <w:r>
        <w:rPr>
          <w:color w:val="FF0000"/>
          <w:sz w:val="21"/>
        </w:rPr>
        <w:t>第二步：审材料，提取关键词，链接教材知识。</w:t>
      </w:r>
    </w:p>
    <w:p w14:paraId="60F66F7E">
      <w:pPr>
        <w:shd w:color="auto" w:fill="F2F2F2" w:val="clear"/>
        <w:spacing w:line="360" w:lineRule="auto"/>
        <w:jc w:val="left"/>
        <w:textAlignment w:val="center"/>
        <w:rPr>
          <w:color w:val="FF0000"/>
          <w:sz w:val="21"/>
        </w:rPr>
      </w:pPr>
      <w:r>
        <w:rPr>
          <w:color w:val="FF0000"/>
          <w:sz w:val="21"/>
        </w:rPr>
        <w:t>有效信息①：T公司在其公众号上发布的一篇商业推广文章中……大量具有明显指向性的人物线索→可联系肖像权的相关规定，说明T公司侵犯了贾某的肖像权。</w:t>
      </w:r>
    </w:p>
    <w:p w14:paraId="4DF1EB91">
      <w:pPr>
        <w:shd w:color="auto" w:fill="F2F2F2" w:val="clear"/>
        <w:spacing w:line="360" w:lineRule="auto"/>
        <w:jc w:val="left"/>
        <w:textAlignment w:val="center"/>
        <w:rPr>
          <w:color w:val="FF0000"/>
          <w:sz w:val="21"/>
        </w:rPr>
      </w:pPr>
      <w:r>
        <w:rPr>
          <w:color w:val="FF0000"/>
          <w:sz w:val="21"/>
        </w:rPr>
        <w:t>有效信息②：在该文章评论区还有大量网友留言并提及贾某名字或其网络昵称→可联系姓名权的相关规定，说明T公司没有侵犯贾某的姓名权。</w:t>
      </w:r>
    </w:p>
    <w:p w14:paraId="578094BE">
      <w:pPr>
        <w:shd w:color="auto" w:fill="F2F2F2" w:val="clear"/>
        <w:spacing w:line="360" w:lineRule="auto"/>
        <w:jc w:val="left"/>
        <w:textAlignment w:val="center"/>
        <w:rPr>
          <w:color w:val="FF0000"/>
          <w:sz w:val="21"/>
        </w:rPr>
      </w:pPr>
      <w:r>
        <w:rPr>
          <w:color w:val="FF0000"/>
          <w:sz w:val="21"/>
        </w:rPr>
        <w:t>第三步：整合信息、组织答案。注意设问要求与材料信息、课本知识的结合。</w:t>
      </w:r>
    </w:p>
    <w:p w14:paraId="5ED9DF8D">
      <w:pPr>
        <w:shd w:color="auto" w:fill="F2F2F2" w:val="clear"/>
        <w:spacing w:line="360" w:lineRule="auto"/>
        <w:jc w:val="left"/>
        <w:textAlignment w:val="center"/>
        <w:rPr>
          <w:color w:val="FF0000"/>
          <w:sz w:val="21"/>
        </w:rPr>
      </w:pPr>
      <w:r>
        <w:rPr>
          <w:color w:val="FF0000"/>
          <w:sz w:val="21"/>
        </w:rPr>
        <w:t>（2）第一步：审设问。明确题型、作答范围、问题限定和作答角度。</w:t>
      </w:r>
    </w:p>
    <w:p w14:paraId="0136AA06">
      <w:pPr>
        <w:shd w:color="auto" w:fill="F2F2F2" w:val="clear"/>
        <w:spacing w:line="360" w:lineRule="auto"/>
        <w:jc w:val="left"/>
        <w:textAlignment w:val="center"/>
        <w:rPr>
          <w:color w:val="FF0000"/>
          <w:sz w:val="21"/>
        </w:rPr>
      </w:pPr>
      <w:r>
        <w:rPr>
          <w:color w:val="FF0000"/>
          <w:sz w:val="21"/>
        </w:rPr>
        <w:t>本题是依据类主观题。明确本题考查的知识范围是社会争议解决，设问指向是运用纠纷的多元解决方式的知识进行说明。</w:t>
      </w:r>
    </w:p>
    <w:p w14:paraId="49F023F0">
      <w:pPr>
        <w:shd w:color="auto" w:fill="F2F2F2" w:val="clear"/>
        <w:spacing w:line="360" w:lineRule="auto"/>
        <w:jc w:val="left"/>
        <w:textAlignment w:val="center"/>
        <w:rPr>
          <w:color w:val="FF0000"/>
          <w:sz w:val="21"/>
        </w:rPr>
      </w:pPr>
      <w:r>
        <w:rPr>
          <w:color w:val="FF0000"/>
          <w:sz w:val="21"/>
        </w:rPr>
        <w:t>第二步：审材料，提取关键词，链接教材知识。</w:t>
      </w:r>
    </w:p>
    <w:p w14:paraId="043B690C">
      <w:pPr>
        <w:shd w:color="auto" w:fill="F2F2F2" w:val="clear"/>
        <w:spacing w:line="360" w:lineRule="auto"/>
        <w:jc w:val="left"/>
        <w:textAlignment w:val="center"/>
        <w:rPr>
          <w:rFonts w:eastAsiaTheme="minorEastAsia" w:hint="eastAsia"/>
          <w:color w:val="FF0000"/>
          <w:sz w:val="21"/>
          <w:lang w:eastAsia="zh-CN"/>
        </w:rPr>
      </w:pPr>
      <w:r>
        <w:rPr>
          <w:color w:val="FF0000"/>
          <w:sz w:val="21"/>
        </w:rPr>
        <w:t>有效信息：“贾某认为T公司侵犯其肖像权……赔偿经济损失等”“T公司辩称……未给贾某造成任何经济损失，不应承担侵权责任”；贾某可以选择哪种法律途径维权→可联系民事诉讼的知识，说明向人民法院提起民事诉讼；也可以从调解、和解、协商、投诉等角度作答。</w:t>
      </w:r>
    </w:p>
    <w:p w14:paraId="19B1D134">
      <w:pPr>
        <w:shd w:color="auto" w:fill="F2F2F2" w:val="clear"/>
        <w:spacing w:line="360" w:lineRule="auto"/>
        <w:jc w:val="left"/>
        <w:textAlignment w:val="center"/>
        <w:rPr>
          <w:color w:val="FF0000"/>
          <w:sz w:val="21"/>
        </w:rPr>
      </w:pPr>
      <w:r>
        <w:rPr>
          <w:color w:val="FF0000"/>
          <w:sz w:val="21"/>
        </w:rPr>
        <w:t>第三步：整合信息、组织答案。注意设问要求与材料信息、课本知识的结合。</w:t>
      </w:r>
    </w:p>
    <w:p w14:paraId="1A82D3E0">
      <w:pPr>
        <w:shd w:color="auto" w:fill="auto" w:val="clear"/>
        <w:spacing w:line="360" w:lineRule="auto"/>
        <w:jc w:val="left"/>
        <w:textAlignment w:val="center"/>
        <w:rPr>
          <w:sz w:val="21"/>
        </w:rPr>
      </w:pPr>
      <w:r>
        <w:rPr>
          <w:sz w:val="21"/>
        </w:rPr>
        <w:t>5．阅读材料，完成下列要求。</w:t>
      </w:r>
    </w:p>
    <w:p w14:paraId="09C63BEC">
      <w:pPr>
        <w:shd w:color="auto" w:fill="auto" w:val="clear"/>
        <w:spacing w:line="360" w:lineRule="auto"/>
        <w:ind w:firstLine="560"/>
        <w:jc w:val="left"/>
        <w:textAlignment w:val="center"/>
        <w:rPr>
          <w:sz w:val="21"/>
        </w:rPr>
      </w:pPr>
      <w:r>
        <w:rPr>
          <w:rFonts w:ascii="楷体" w:cs="楷体" w:eastAsia="楷体" w:hAnsi="楷体"/>
          <w:sz w:val="21"/>
        </w:rPr>
        <w:t>杨某于</w:t>
      </w:r>
      <w:r>
        <w:rPr>
          <w:sz w:val="21"/>
        </w:rPr>
        <w:t>2022</w:t>
      </w:r>
      <w:r>
        <w:rPr>
          <w:rFonts w:ascii="楷体" w:cs="楷体" w:eastAsia="楷体" w:hAnsi="楷体"/>
          <w:sz w:val="21"/>
        </w:rPr>
        <w:t>年</w:t>
      </w:r>
      <w:r>
        <w:rPr>
          <w:sz w:val="21"/>
        </w:rPr>
        <w:t>11</w:t>
      </w:r>
      <w:r>
        <w:rPr>
          <w:rFonts w:ascii="楷体" w:cs="楷体" w:eastAsia="楷体" w:hAnsi="楷体"/>
          <w:sz w:val="21"/>
        </w:rPr>
        <w:t>月和</w:t>
      </w:r>
      <w:r>
        <w:rPr>
          <w:sz w:val="21"/>
        </w:rPr>
        <w:t>2023</w:t>
      </w:r>
      <w:r>
        <w:rPr>
          <w:rFonts w:ascii="楷体" w:cs="楷体" w:eastAsia="楷体" w:hAnsi="楷体"/>
          <w:sz w:val="21"/>
        </w:rPr>
        <w:t>年</w:t>
      </w:r>
      <w:r>
        <w:rPr>
          <w:sz w:val="21"/>
        </w:rPr>
        <w:t>8</w:t>
      </w:r>
      <w:r>
        <w:rPr>
          <w:rFonts w:ascii="楷体" w:cs="楷体" w:eastAsia="楷体" w:hAnsi="楷体"/>
          <w:sz w:val="21"/>
        </w:rPr>
        <w:t>月，在某网络平台发布两个自己拍摄制作的关于如何使用卷发棒的视频。甲公司在其经营的卷发棒专卖店销售网页，擅自使用了杨某的视频。由于杨某在该网络平台有着近百万的粉丝，虽然甲公司售卖的卷发棒与视频中的卷发棒并不一致，但还是使其销量猛增。就此双方发生纠纷。经多次沟通，甲公司于</w:t>
      </w:r>
      <w:r>
        <w:rPr>
          <w:sz w:val="21"/>
        </w:rPr>
        <w:t>2024</w:t>
      </w:r>
      <w:r>
        <w:rPr>
          <w:rFonts w:ascii="楷体" w:cs="楷体" w:eastAsia="楷体" w:hAnsi="楷体"/>
          <w:sz w:val="21"/>
        </w:rPr>
        <w:t>年</w:t>
      </w:r>
      <w:r>
        <w:rPr>
          <w:sz w:val="21"/>
        </w:rPr>
        <w:t>5</w:t>
      </w:r>
      <w:r>
        <w:rPr>
          <w:rFonts w:ascii="楷体" w:cs="楷体" w:eastAsia="楷体" w:hAnsi="楷体"/>
          <w:sz w:val="21"/>
        </w:rPr>
        <w:t>月在专卖店网页上发布道歉信。杨某仍不满，现准备向法院提起诉讼，要求甲公司停止侵害、赔偿损失。</w:t>
      </w:r>
    </w:p>
    <w:p w14:paraId="5CF7F363">
      <w:pPr>
        <w:shd w:color="auto" w:fill="auto" w:val="clear"/>
        <w:spacing w:line="360" w:lineRule="auto"/>
        <w:jc w:val="left"/>
        <w:textAlignment w:val="center"/>
        <w:rPr>
          <w:sz w:val="21"/>
        </w:rPr>
      </w:pPr>
      <w:r>
        <w:rPr>
          <w:sz w:val="21"/>
        </w:rPr>
        <w:t>结合材料，运用《法律与生活》中的相关知识，判断杨某准备提起的诉讼请求是否合理，并说明理由。</w:t>
      </w:r>
    </w:p>
    <w:p w14:paraId="1D7A5BDC">
      <w:pPr>
        <w:shd w:color="auto" w:fill="F2F2F2" w:val="clear"/>
        <w:spacing w:line="360" w:lineRule="auto"/>
        <w:jc w:val="left"/>
        <w:textAlignment w:val="center"/>
        <w:rPr>
          <w:color w:val="FF0000"/>
          <w:sz w:val="21"/>
        </w:rPr>
      </w:pPr>
      <w:r>
        <w:rPr>
          <w:color w:val="FF0000"/>
          <w:sz w:val="21"/>
        </w:rPr>
        <w:t>【答案】杨某提出停止侵害的请求是合理的。行为人因过错侵害他人民事权利，应当依法承担侵权责任。甲公司擅自使用杨某制作的视频，侵害了其合法权益，应当在其专卖店网页上删除视频。杨某提出赔偿损失的请求是合理的。他人未经著作权利人许可使用著作权人的作品，就可能构成侵权。甲公司未经许可，擅自使用杨某的视频用于经营活动，侵害了杨某的信息网络传播权，应当赔偿杨某的经济损失。</w:t>
      </w:r>
    </w:p>
    <w:p w14:paraId="63677D89">
      <w:pPr>
        <w:shd w:color="auto" w:fill="F2F2F2" w:val="clear"/>
        <w:spacing w:line="360" w:lineRule="auto"/>
        <w:jc w:val="left"/>
        <w:textAlignment w:val="center"/>
        <w:rPr>
          <w:color w:val="FF0000"/>
          <w:sz w:val="21"/>
        </w:rPr>
      </w:pPr>
      <w:r>
        <w:rPr>
          <w:color w:val="FF0000"/>
          <w:sz w:val="21"/>
        </w:rPr>
        <w:t>【分析】背景素材：民事侵权纠纷案例</w:t>
      </w:r>
    </w:p>
    <w:p w14:paraId="7B39FC43">
      <w:pPr>
        <w:shd w:color="auto" w:fill="F2F2F2" w:val="clear"/>
        <w:spacing w:line="360" w:lineRule="auto"/>
        <w:jc w:val="left"/>
        <w:textAlignment w:val="center"/>
        <w:rPr>
          <w:color w:val="FF0000"/>
          <w:sz w:val="21"/>
        </w:rPr>
      </w:pPr>
      <w:r>
        <w:rPr>
          <w:color w:val="FF0000"/>
          <w:sz w:val="21"/>
        </w:rPr>
        <w:t>考点考查：人身权利、知识产权、侵权责任等知识</w:t>
      </w:r>
    </w:p>
    <w:p w14:paraId="6B870FD9">
      <w:pPr>
        <w:shd w:color="auto" w:fill="F2F2F2" w:val="clear"/>
        <w:spacing w:line="360" w:lineRule="auto"/>
        <w:jc w:val="left"/>
        <w:textAlignment w:val="center"/>
        <w:rPr>
          <w:color w:val="FF0000"/>
          <w:sz w:val="21"/>
        </w:rPr>
      </w:pPr>
      <w:r>
        <w:rPr>
          <w:color w:val="FF0000"/>
          <w:sz w:val="21"/>
        </w:rPr>
        <w:t>能力考查：描述和阐释事物、论证和探究问题</w:t>
      </w:r>
    </w:p>
    <w:p w14:paraId="530415FB">
      <w:pPr>
        <w:shd w:color="auto" w:fill="F2F2F2" w:val="clear"/>
        <w:spacing w:line="360" w:lineRule="auto"/>
        <w:jc w:val="left"/>
        <w:textAlignment w:val="center"/>
        <w:rPr>
          <w:color w:val="FF0000"/>
          <w:sz w:val="21"/>
        </w:rPr>
      </w:pPr>
      <w:r>
        <w:rPr>
          <w:color w:val="FF0000"/>
          <w:sz w:val="21"/>
        </w:rPr>
        <w:t>核心素养：政治认同、法治意识</w:t>
      </w:r>
    </w:p>
    <w:p w14:paraId="3A11E843">
      <w:pPr>
        <w:shd w:color="auto" w:fill="F2F2F2" w:val="clear"/>
        <w:spacing w:line="360" w:lineRule="auto"/>
        <w:jc w:val="left"/>
        <w:textAlignment w:val="center"/>
        <w:rPr>
          <w:color w:val="FF0000"/>
          <w:sz w:val="21"/>
        </w:rPr>
      </w:pPr>
      <w:r>
        <w:rPr>
          <w:color w:val="FF0000"/>
          <w:sz w:val="21"/>
        </w:rPr>
        <w:t>【详解】第一步：审设问。明确主体、知识范围、问题限定和作答角度。</w:t>
      </w:r>
    </w:p>
    <w:p w14:paraId="351B204C">
      <w:pPr>
        <w:shd w:color="auto" w:fill="F2F2F2" w:val="clear"/>
        <w:spacing w:line="360" w:lineRule="auto"/>
        <w:jc w:val="left"/>
        <w:textAlignment w:val="center"/>
        <w:rPr>
          <w:color w:val="FF0000"/>
          <w:sz w:val="21"/>
        </w:rPr>
      </w:pPr>
      <w:r>
        <w:rPr>
          <w:color w:val="FF0000"/>
          <w:sz w:val="21"/>
        </w:rPr>
        <w:t>本题是说明类主观题，需要调用人身权利、知识产权、侵权责任的相关知识，先对其诉讼请求是否合理进行判断，再进行逐项分析并说明理由。</w:t>
      </w:r>
    </w:p>
    <w:p w14:paraId="223010F9">
      <w:pPr>
        <w:shd w:color="auto" w:fill="F2F2F2" w:val="clear"/>
        <w:spacing w:line="360" w:lineRule="auto"/>
        <w:jc w:val="left"/>
        <w:textAlignment w:val="center"/>
        <w:rPr>
          <w:color w:val="FF0000"/>
          <w:sz w:val="21"/>
        </w:rPr>
      </w:pPr>
      <w:r>
        <w:rPr>
          <w:color w:val="FF0000"/>
          <w:sz w:val="21"/>
        </w:rPr>
        <w:t>第二步：审材料。提取关键词，链接教材知识。</w:t>
      </w:r>
    </w:p>
    <w:p w14:paraId="3285CF35">
      <w:pPr>
        <w:shd w:color="auto" w:fill="F2F2F2" w:val="clear"/>
        <w:spacing w:line="360" w:lineRule="auto"/>
        <w:jc w:val="left"/>
        <w:textAlignment w:val="center"/>
        <w:rPr>
          <w:color w:val="FF0000"/>
          <w:sz w:val="21"/>
        </w:rPr>
      </w:pPr>
      <w:r>
        <w:rPr>
          <w:color w:val="FF0000"/>
          <w:sz w:val="21"/>
        </w:rPr>
        <w:t>观点判断：合理。</w:t>
      </w:r>
    </w:p>
    <w:p w14:paraId="771DCAB8">
      <w:pPr>
        <w:shd w:color="auto" w:fill="F2F2F2" w:val="clear"/>
        <w:spacing w:line="360" w:lineRule="auto"/>
        <w:jc w:val="left"/>
        <w:textAlignment w:val="center"/>
        <w:rPr>
          <w:color w:val="FF0000"/>
          <w:sz w:val="21"/>
        </w:rPr>
      </w:pPr>
      <w:r>
        <w:rPr>
          <w:color w:val="FF0000"/>
          <w:sz w:val="21"/>
        </w:rPr>
        <w:t>有效信息：甲公司在其经营的卷发棒专卖店销售网页，擅自使用了杨某的视频，虽然甲公司售卖的卷发棒与视频中的卷发棒并不一致，但还是使其销量猛增，要求甲公司停止侵害、赔偿损失→可联系著作权（信息网络传播权）侵权、侵权责任的承担方式。</w:t>
      </w:r>
    </w:p>
    <w:p w14:paraId="0B2E6E92">
      <w:pPr>
        <w:shd w:color="auto" w:fill="F2F2F2" w:val="clear"/>
        <w:spacing w:line="360" w:lineRule="auto"/>
        <w:jc w:val="left"/>
        <w:textAlignment w:val="center"/>
        <w:rPr>
          <w:color w:val="FF0000"/>
          <w:sz w:val="21"/>
        </w:rPr>
      </w:pPr>
      <w:r>
        <w:rPr>
          <w:color w:val="FF0000"/>
          <w:sz w:val="21"/>
        </w:rPr>
        <w:t>第三步：整合信息，组织答案。注意设问限定以及教材知识与材料相结合。</w:t>
      </w:r>
    </w:p>
    <w:p w14:paraId="0AB2965F">
      <w:pPr>
        <w:shd w:color="auto" w:fill="auto" w:val="clear"/>
        <w:spacing w:line="360" w:lineRule="auto"/>
        <w:jc w:val="left"/>
        <w:textAlignment w:val="center"/>
        <w:rPr>
          <w:sz w:val="21"/>
        </w:rPr>
      </w:pPr>
      <w:r>
        <w:rPr>
          <w:sz w:val="21"/>
        </w:rPr>
        <w:t>6．阅读材料，运用《法律与生活》的知识，完成下列要求。</w:t>
      </w:r>
    </w:p>
    <w:p w14:paraId="1FE0E83F">
      <w:pPr>
        <w:shd w:color="auto" w:fill="auto" w:val="clear"/>
        <w:spacing w:line="360" w:lineRule="auto"/>
        <w:jc w:val="left"/>
        <w:textAlignment w:val="center"/>
        <w:rPr>
          <w:sz w:val="21"/>
        </w:rPr>
      </w:pPr>
      <w:r>
        <w:rPr>
          <w:rFonts w:ascii="楷体" w:cs="楷体" w:eastAsia="楷体" w:hAnsi="楷体"/>
          <w:sz w:val="21"/>
        </w:rPr>
        <w:t>去年以来，演出市场不断回暖，演唱会是粉丝与偶像之间的一场“双向奔赴”。繁荣的演出市场背后有哪些法律问题值得我们关注呢？</w:t>
      </w:r>
    </w:p>
    <w:p w14:paraId="01D5E29D">
      <w:pPr>
        <w:shd w:color="auto" w:fill="auto" w:val="clear"/>
        <w:spacing w:line="360" w:lineRule="auto"/>
        <w:jc w:val="left"/>
        <w:textAlignment w:val="center"/>
        <w:rPr>
          <w:sz w:val="21"/>
        </w:rPr>
      </w:pPr>
      <w:r>
        <w:rPr>
          <w:sz w:val="21"/>
        </w:rPr>
        <w:t>(1)</w:t>
      </w:r>
      <w:r>
        <w:rPr>
          <w:rFonts w:ascii="楷体" w:cs="楷体" w:eastAsia="楷体" w:hAnsi="楷体"/>
          <w:sz w:val="21"/>
        </w:rPr>
        <w:t>某校高三同学对下列问题进行了研究，请你任选2个情境，分析其中的法律事实。</w:t>
      </w:r>
    </w:p>
    <w:tbl>
      <w:tblPr>
        <w:tblStyle w:val="TableNormal"/>
        <w:tblW w:type="dxa" w:w="831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840"/>
        <w:gridCol w:w="5205"/>
        <w:gridCol w:w="2265"/>
      </w:tblGrid>
      <w:tr w14:paraId="6D65770A">
        <w:tblPrEx>
          <w:tblW w:type="dxa" w:w="831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c>
          <w:tcPr>
            <w:tcW w:type="dxa" w:w="8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ADC061E">
            <w:pPr>
              <w:shd w:color="auto" w:fill="auto" w:val="clear"/>
              <w:spacing w:line="360" w:lineRule="auto"/>
              <w:jc w:val="center"/>
              <w:textAlignment w:val="center"/>
              <w:rPr>
                <w:sz w:val="21"/>
              </w:rPr>
            </w:pPr>
            <w:r>
              <w:rPr>
                <w:rFonts w:ascii="楷体" w:cs="楷体" w:eastAsia="楷体" w:hAnsi="楷体"/>
                <w:sz w:val="21"/>
              </w:rPr>
              <w:t>序号</w:t>
            </w:r>
          </w:p>
        </w:tc>
        <w:tc>
          <w:tcPr>
            <w:tcW w:type="dxa" w:w="520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7EF38342">
            <w:pPr>
              <w:shd w:color="auto" w:fill="auto" w:val="clear"/>
              <w:spacing w:line="360" w:lineRule="auto"/>
              <w:jc w:val="center"/>
              <w:textAlignment w:val="center"/>
              <w:rPr>
                <w:sz w:val="21"/>
              </w:rPr>
            </w:pPr>
            <w:r>
              <w:rPr>
                <w:rFonts w:ascii="楷体" w:cs="楷体" w:eastAsia="楷体" w:hAnsi="楷体"/>
                <w:sz w:val="21"/>
              </w:rPr>
              <w:t>内容</w:t>
            </w:r>
          </w:p>
        </w:tc>
        <w:tc>
          <w:tcPr>
            <w:tcW w:type="dxa" w:w="22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7022C0A2">
            <w:pPr>
              <w:shd w:color="auto" w:fill="auto" w:val="clear"/>
              <w:spacing w:line="360" w:lineRule="auto"/>
              <w:jc w:val="center"/>
              <w:textAlignment w:val="center"/>
              <w:rPr>
                <w:sz w:val="21"/>
              </w:rPr>
            </w:pPr>
            <w:r>
              <w:rPr>
                <w:rFonts w:ascii="楷体" w:cs="楷体" w:eastAsia="楷体" w:hAnsi="楷体"/>
                <w:sz w:val="21"/>
              </w:rPr>
              <w:t>分析情境中的法律事实</w:t>
            </w:r>
          </w:p>
        </w:tc>
      </w:tr>
      <w:tr w14:paraId="0C357C13">
        <w:tblPrEx>
          <w:tblW w:type="dxa" w:w="8310"/>
          <w:tblInd w:type="dxa" w:w="0"/>
          <w:tblCellMar>
            <w:top w:type="dxa" w:w="120"/>
            <w:left w:type="dxa" w:w="120"/>
            <w:bottom w:type="dxa" w:w="120"/>
            <w:right w:type="dxa" w:w="120"/>
          </w:tblCellMar>
        </w:tblPrEx>
        <w:tc>
          <w:tcPr>
            <w:tcW w:type="dxa" w:w="8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50CDDD33">
            <w:pPr>
              <w:shd w:color="auto" w:fill="auto" w:val="clear"/>
              <w:spacing w:line="360" w:lineRule="auto"/>
              <w:jc w:val="left"/>
              <w:textAlignment w:val="center"/>
              <w:rPr>
                <w:sz w:val="21"/>
              </w:rPr>
            </w:pPr>
            <w:r>
              <w:rPr>
                <w:rFonts w:ascii="楷体" w:cs="楷体" w:eastAsia="楷体" w:hAnsi="楷体"/>
                <w:sz w:val="21"/>
              </w:rPr>
              <w:t>情境一</w:t>
            </w:r>
          </w:p>
        </w:tc>
        <w:tc>
          <w:tcPr>
            <w:tcW w:type="dxa" w:w="520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413AF9C">
            <w:pPr>
              <w:shd w:color="auto" w:fill="auto" w:val="clear"/>
              <w:spacing w:line="360" w:lineRule="auto"/>
              <w:jc w:val="left"/>
              <w:textAlignment w:val="center"/>
              <w:rPr>
                <w:sz w:val="21"/>
              </w:rPr>
            </w:pPr>
            <w:r>
              <w:rPr>
                <w:rFonts w:ascii="楷体" w:cs="楷体" w:eastAsia="楷体" w:hAnsi="楷体"/>
                <w:sz w:val="21"/>
              </w:rPr>
              <w:t>某歌手在演唱会上改编并演唱某位当红歌手的原创曲目。</w:t>
            </w:r>
          </w:p>
        </w:tc>
        <w:tc>
          <w:tcPr>
            <w:tcW w:type="dxa" w:w="22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666FCAB">
            <w:pPr>
              <w:shd w:color="auto" w:fill="auto" w:val="clear"/>
              <w:spacing w:line="360" w:lineRule="auto"/>
              <w:jc w:val="left"/>
              <w:textAlignment w:val="center"/>
              <w:rPr>
                <w:sz w:val="21"/>
              </w:rPr>
            </w:pPr>
          </w:p>
        </w:tc>
      </w:tr>
      <w:tr w14:paraId="7EB56168">
        <w:tblPrEx>
          <w:tblW w:type="dxa" w:w="8310"/>
          <w:tblInd w:type="dxa" w:w="0"/>
          <w:tblCellMar>
            <w:top w:type="dxa" w:w="120"/>
            <w:left w:type="dxa" w:w="120"/>
            <w:bottom w:type="dxa" w:w="120"/>
            <w:right w:type="dxa" w:w="120"/>
          </w:tblCellMar>
        </w:tblPrEx>
        <w:tc>
          <w:tcPr>
            <w:tcW w:type="dxa" w:w="8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717028F4">
            <w:pPr>
              <w:shd w:color="auto" w:fill="auto" w:val="clear"/>
              <w:spacing w:line="360" w:lineRule="auto"/>
              <w:jc w:val="left"/>
              <w:textAlignment w:val="center"/>
              <w:rPr>
                <w:sz w:val="21"/>
              </w:rPr>
            </w:pPr>
            <w:r>
              <w:rPr>
                <w:rFonts w:ascii="楷体" w:cs="楷体" w:eastAsia="楷体" w:hAnsi="楷体"/>
                <w:sz w:val="21"/>
              </w:rPr>
              <w:t>情境二</w:t>
            </w:r>
          </w:p>
        </w:tc>
        <w:tc>
          <w:tcPr>
            <w:tcW w:type="dxa" w:w="520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A2BF1C2">
            <w:pPr>
              <w:shd w:color="auto" w:fill="auto" w:val="clear"/>
              <w:spacing w:line="360" w:lineRule="auto"/>
              <w:jc w:val="left"/>
              <w:textAlignment w:val="center"/>
              <w:rPr>
                <w:sz w:val="21"/>
              </w:rPr>
            </w:pPr>
            <w:r>
              <w:rPr>
                <w:rFonts w:ascii="楷体" w:cs="楷体" w:eastAsia="楷体" w:hAnsi="楷体"/>
                <w:sz w:val="21"/>
              </w:rPr>
              <w:t>某电视台在报道近期演唱会市场火爆的场面中出现了杨某某创作的流行歌曲。</w:t>
            </w:r>
          </w:p>
        </w:tc>
        <w:tc>
          <w:tcPr>
            <w:tcW w:type="dxa" w:w="22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1CC6004">
            <w:pPr>
              <w:shd w:color="auto" w:fill="auto" w:val="clear"/>
              <w:spacing w:line="360" w:lineRule="auto"/>
              <w:jc w:val="left"/>
              <w:textAlignment w:val="center"/>
              <w:rPr>
                <w:sz w:val="21"/>
              </w:rPr>
            </w:pPr>
          </w:p>
        </w:tc>
      </w:tr>
      <w:tr w14:paraId="578FC736">
        <w:tblPrEx>
          <w:tblW w:type="dxa" w:w="8310"/>
          <w:tblInd w:type="dxa" w:w="0"/>
          <w:tblCellMar>
            <w:top w:type="dxa" w:w="120"/>
            <w:left w:type="dxa" w:w="120"/>
            <w:bottom w:type="dxa" w:w="120"/>
            <w:right w:type="dxa" w:w="120"/>
          </w:tblCellMar>
        </w:tblPrEx>
        <w:tc>
          <w:tcPr>
            <w:tcW w:type="dxa" w:w="8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19F27006">
            <w:pPr>
              <w:shd w:color="auto" w:fill="auto" w:val="clear"/>
              <w:spacing w:line="360" w:lineRule="auto"/>
              <w:jc w:val="left"/>
              <w:textAlignment w:val="center"/>
              <w:rPr>
                <w:sz w:val="21"/>
              </w:rPr>
            </w:pPr>
            <w:r>
              <w:rPr>
                <w:rFonts w:ascii="楷体" w:cs="楷体" w:eastAsia="楷体" w:hAnsi="楷体"/>
                <w:sz w:val="21"/>
              </w:rPr>
              <w:t>情境三</w:t>
            </w:r>
          </w:p>
        </w:tc>
        <w:tc>
          <w:tcPr>
            <w:tcW w:type="dxa" w:w="520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B853EA6">
            <w:pPr>
              <w:shd w:color="auto" w:fill="auto" w:val="clear"/>
              <w:spacing w:line="360" w:lineRule="auto"/>
              <w:jc w:val="left"/>
              <w:textAlignment w:val="center"/>
              <w:rPr>
                <w:sz w:val="21"/>
              </w:rPr>
            </w:pPr>
            <w:r>
              <w:rPr>
                <w:rFonts w:ascii="楷体" w:cs="楷体" w:eastAsia="楷体" w:hAnsi="楷体"/>
                <w:sz w:val="21"/>
              </w:rPr>
              <w:t>某歌手打算申请注册“三少爷”的巡回演出商标。</w:t>
            </w:r>
          </w:p>
        </w:tc>
        <w:tc>
          <w:tcPr>
            <w:tcW w:type="dxa" w:w="22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641D0D52">
            <w:pPr>
              <w:shd w:color="auto" w:fill="auto" w:val="clear"/>
              <w:spacing w:line="360" w:lineRule="auto"/>
              <w:jc w:val="left"/>
              <w:textAlignment w:val="center"/>
              <w:rPr>
                <w:sz w:val="21"/>
              </w:rPr>
            </w:pPr>
          </w:p>
        </w:tc>
      </w:tr>
    </w:tbl>
    <w:p w14:paraId="778D5F5F">
      <w:pPr>
        <w:shd w:color="auto" w:fill="auto" w:val="clear"/>
        <w:spacing w:line="360" w:lineRule="auto"/>
        <w:ind w:firstLine="560"/>
        <w:jc w:val="left"/>
        <w:textAlignment w:val="center"/>
        <w:rPr>
          <w:sz w:val="21"/>
        </w:rPr>
      </w:pPr>
      <w:r>
        <w:rPr>
          <w:rFonts w:ascii="楷体" w:cs="楷体" w:eastAsia="楷体" w:hAnsi="楷体"/>
          <w:sz w:val="21"/>
        </w:rPr>
        <w:t>【案情审理】</w:t>
      </w:r>
    </w:p>
    <w:p w14:paraId="5452A051">
      <w:pPr>
        <w:shd w:color="auto" w:fill="auto" w:val="clear"/>
        <w:spacing w:line="360" w:lineRule="auto"/>
        <w:ind w:firstLine="560"/>
        <w:jc w:val="left"/>
        <w:textAlignment w:val="center"/>
        <w:rPr>
          <w:sz w:val="21"/>
        </w:rPr>
      </w:pPr>
      <w:r>
        <w:rPr>
          <w:rFonts w:ascii="楷体" w:cs="楷体" w:eastAsia="楷体" w:hAnsi="楷体"/>
          <w:sz w:val="21"/>
        </w:rPr>
        <w:t>陆某等</w:t>
      </w:r>
      <w:r>
        <w:rPr>
          <w:sz w:val="21"/>
        </w:rPr>
        <w:t>3</w:t>
      </w:r>
      <w:r>
        <w:rPr>
          <w:rFonts w:ascii="楷体" w:cs="楷体" w:eastAsia="楷体" w:hAnsi="楷体"/>
          <w:sz w:val="21"/>
        </w:rPr>
        <w:t>人通过第三方销售平台购买了某歌手演唱会的门票，票价分别为</w:t>
      </w:r>
      <w:r>
        <w:rPr>
          <w:sz w:val="21"/>
        </w:rPr>
        <w:t>699</w:t>
      </w:r>
      <w:r>
        <w:rPr>
          <w:rFonts w:ascii="楷体" w:cs="楷体" w:eastAsia="楷体" w:hAnsi="楷体"/>
          <w:sz w:val="21"/>
        </w:rPr>
        <w:t>元、</w:t>
      </w:r>
      <w:r>
        <w:rPr>
          <w:sz w:val="21"/>
        </w:rPr>
        <w:t>999</w:t>
      </w:r>
      <w:r>
        <w:rPr>
          <w:rFonts w:ascii="楷体" w:cs="楷体" w:eastAsia="楷体" w:hAnsi="楷体"/>
          <w:sz w:val="21"/>
        </w:rPr>
        <w:t>元、</w:t>
      </w:r>
      <w:r>
        <w:rPr>
          <w:sz w:val="21"/>
        </w:rPr>
        <w:t>1299</w:t>
      </w:r>
      <w:r>
        <w:rPr>
          <w:rFonts w:ascii="楷体" w:cs="楷体" w:eastAsia="楷体" w:hAnsi="楷体"/>
          <w:sz w:val="21"/>
        </w:rPr>
        <w:t>元，主办方为某演艺公司。来到现场后，陆某等人发现自己所在位置的视线受舞台承重柱不同程度遮挡，严重影响观看体验。在演唱会结束后，陆某等人向法院提起诉讼，要求某演艺公司继续履行，并赔偿全部票价。</w:t>
      </w:r>
    </w:p>
    <w:p w14:paraId="4C331D7E">
      <w:pPr>
        <w:shd w:color="auto" w:fill="auto" w:val="clear"/>
        <w:spacing w:line="360" w:lineRule="auto"/>
        <w:jc w:val="left"/>
        <w:textAlignment w:val="center"/>
        <w:rPr>
          <w:sz w:val="21"/>
        </w:rPr>
      </w:pPr>
      <w:r>
        <w:rPr>
          <w:sz w:val="21"/>
        </w:rPr>
        <w:t>(2)如果你是法官，请你写出本案的审理意见并提出相关建议。</w:t>
      </w:r>
    </w:p>
    <w:p w14:paraId="4DE4677A">
      <w:pPr>
        <w:shd w:color="auto" w:fill="F2F2F2" w:val="clear"/>
        <w:spacing w:line="360" w:lineRule="auto"/>
        <w:jc w:val="left"/>
        <w:textAlignment w:val="center"/>
        <w:rPr>
          <w:color w:val="FF0000"/>
          <w:sz w:val="21"/>
        </w:rPr>
      </w:pPr>
      <w:r>
        <w:rPr>
          <w:color w:val="FF0000"/>
          <w:sz w:val="21"/>
        </w:rPr>
        <w:t>【答案】(1)情境一：若未得到原创作者的授权，不支付报酬，涉嫌侵犯原创作者的改编权、表演权等。</w:t>
      </w:r>
    </w:p>
    <w:p w14:paraId="2D341D9A">
      <w:pPr>
        <w:shd w:color="auto" w:fill="F2F2F2" w:val="clear"/>
        <w:spacing w:line="360" w:lineRule="auto"/>
        <w:jc w:val="left"/>
        <w:textAlignment w:val="center"/>
        <w:rPr>
          <w:color w:val="FF0000"/>
          <w:sz w:val="21"/>
        </w:rPr>
      </w:pPr>
      <w:r>
        <w:rPr>
          <w:color w:val="FF0000"/>
          <w:sz w:val="21"/>
        </w:rPr>
        <w:t>情境二：电视台为报道新闻，不可避免地再现已经发表的作品，属于作品的合理使用。</w:t>
      </w:r>
    </w:p>
    <w:p w14:paraId="56D6771C">
      <w:pPr>
        <w:shd w:color="auto" w:fill="F2F2F2" w:val="clear"/>
        <w:spacing w:line="360" w:lineRule="auto"/>
        <w:jc w:val="left"/>
        <w:textAlignment w:val="center"/>
        <w:rPr>
          <w:color w:val="FF0000"/>
          <w:sz w:val="21"/>
        </w:rPr>
      </w:pPr>
      <w:r>
        <w:rPr>
          <w:color w:val="FF0000"/>
          <w:sz w:val="21"/>
        </w:rPr>
        <w:t>情境三：申请商标的“少爷”一词的使用，易使公众对特定身份、阶层产生联想，属于有害于社会主义道德风尚或者有其他不良影响的标志，不得作为商标。</w:t>
      </w:r>
    </w:p>
    <w:p w14:paraId="32A2F167">
      <w:pPr>
        <w:shd w:color="auto" w:fill="F2F2F2" w:val="clear"/>
        <w:spacing w:line="360" w:lineRule="auto"/>
        <w:jc w:val="left"/>
        <w:textAlignment w:val="center"/>
        <w:rPr>
          <w:color w:val="FF0000"/>
          <w:sz w:val="21"/>
        </w:rPr>
      </w:pPr>
      <w:r>
        <w:rPr>
          <w:color w:val="FF0000"/>
          <w:sz w:val="21"/>
        </w:rPr>
        <w:t>（以上3个情境的法律分析写出任意2个即可）。</w:t>
      </w:r>
    </w:p>
    <w:p w14:paraId="10421772">
      <w:pPr>
        <w:shd w:color="auto" w:fill="F2F2F2" w:val="clear"/>
        <w:spacing w:line="360" w:lineRule="auto"/>
        <w:jc w:val="left"/>
        <w:textAlignment w:val="center"/>
        <w:rPr>
          <w:color w:val="FF0000"/>
          <w:sz w:val="21"/>
        </w:rPr>
      </w:pPr>
      <w:r>
        <w:rPr>
          <w:color w:val="FF0000"/>
          <w:sz w:val="21"/>
        </w:rPr>
        <w:t>(2)审理意见：双方的服务合同关系成立并有效，某演艺公司在合同履行过程中提供的服务存在明显瑕疵，违反了全面履行原则，应承担违约责任。鉴于演唱会已经结束，演艺公司无法继续履行，因此根据实际情况，判令演艺公司退还部分票价金额。</w:t>
      </w:r>
    </w:p>
    <w:p w14:paraId="23A53AB7">
      <w:pPr>
        <w:shd w:color="auto" w:fill="F2F2F2" w:val="clear"/>
        <w:spacing w:line="360" w:lineRule="auto"/>
        <w:jc w:val="left"/>
        <w:textAlignment w:val="center"/>
        <w:rPr>
          <w:color w:val="FF0000"/>
          <w:sz w:val="21"/>
        </w:rPr>
      </w:pPr>
      <w:r>
        <w:rPr>
          <w:color w:val="FF0000"/>
          <w:sz w:val="21"/>
        </w:rPr>
        <w:t>建议：主办方应充分考虑可能干扰观看体验的因素，并提前公开或告知，对有一定遮挡的座位，可通过推出特价票等，为消费者提供多元的购票选择，保障消费者的知情权与选择权。</w:t>
      </w:r>
    </w:p>
    <w:p w14:paraId="2B01F43D">
      <w:pPr>
        <w:shd w:color="auto" w:fill="F2F2F2" w:val="clear"/>
        <w:spacing w:line="360" w:lineRule="auto"/>
        <w:jc w:val="left"/>
        <w:textAlignment w:val="center"/>
        <w:rPr>
          <w:color w:val="FF0000"/>
          <w:sz w:val="21"/>
        </w:rPr>
      </w:pPr>
      <w:r>
        <w:rPr>
          <w:color w:val="FF0000"/>
          <w:sz w:val="21"/>
        </w:rPr>
        <w:t>（其他角度言之有理亦可）</w:t>
      </w:r>
    </w:p>
    <w:p w14:paraId="180FBB2F">
      <w:pPr>
        <w:shd w:color="auto" w:fill="F2F2F2" w:val="clear"/>
        <w:spacing w:line="360" w:lineRule="auto"/>
        <w:jc w:val="left"/>
        <w:textAlignment w:val="center"/>
        <w:rPr>
          <w:color w:val="FF0000"/>
          <w:sz w:val="21"/>
        </w:rPr>
      </w:pPr>
      <w:r>
        <w:rPr>
          <w:color w:val="FF0000"/>
          <w:sz w:val="21"/>
        </w:rPr>
        <w:t>【分析】背景素材：演唱会引发的法律问题</w:t>
      </w:r>
    </w:p>
    <w:p w14:paraId="017A180F">
      <w:pPr>
        <w:shd w:color="auto" w:fill="F2F2F2" w:val="clear"/>
        <w:spacing w:line="360" w:lineRule="auto"/>
        <w:jc w:val="left"/>
        <w:textAlignment w:val="center"/>
        <w:rPr>
          <w:color w:val="FF0000"/>
          <w:sz w:val="21"/>
        </w:rPr>
      </w:pPr>
      <w:r>
        <w:rPr>
          <w:color w:val="FF0000"/>
          <w:sz w:val="21"/>
        </w:rPr>
        <w:t>考点考查：著作权、权利行使注意界限、订约履约、诚信经营</w:t>
      </w:r>
    </w:p>
    <w:p w14:paraId="0EB5E945">
      <w:pPr>
        <w:shd w:color="auto" w:fill="F2F2F2" w:val="clear"/>
        <w:spacing w:line="360" w:lineRule="auto"/>
        <w:jc w:val="left"/>
        <w:textAlignment w:val="center"/>
        <w:rPr>
          <w:color w:val="FF0000"/>
          <w:sz w:val="21"/>
        </w:rPr>
      </w:pPr>
      <w:r>
        <w:rPr>
          <w:color w:val="FF0000"/>
          <w:sz w:val="21"/>
        </w:rPr>
        <w:t>能力考查：描述和阐释事物、论证和探究问题</w:t>
      </w:r>
    </w:p>
    <w:p w14:paraId="4ECCB5E3">
      <w:pPr>
        <w:shd w:color="auto" w:fill="F2F2F2" w:val="clear"/>
        <w:spacing w:line="360" w:lineRule="auto"/>
        <w:jc w:val="left"/>
        <w:textAlignment w:val="center"/>
        <w:rPr>
          <w:color w:val="FF0000"/>
          <w:sz w:val="21"/>
        </w:rPr>
      </w:pPr>
      <w:r>
        <w:rPr>
          <w:color w:val="FF0000"/>
          <w:sz w:val="21"/>
        </w:rPr>
        <w:t>核心素养：政治认同、科学精神、法治意识</w:t>
      </w:r>
    </w:p>
    <w:p w14:paraId="524D7082">
      <w:pPr>
        <w:shd w:color="auto" w:fill="F2F2F2" w:val="clear"/>
        <w:spacing w:line="360" w:lineRule="auto"/>
        <w:jc w:val="left"/>
        <w:textAlignment w:val="center"/>
        <w:rPr>
          <w:color w:val="FF0000"/>
          <w:sz w:val="21"/>
        </w:rPr>
      </w:pPr>
      <w:r>
        <w:rPr>
          <w:color w:val="FF0000"/>
          <w:sz w:val="21"/>
        </w:rPr>
        <w:t>【详解】（1）第一步：审设问。明确主体、知识范围、问题限定和作答角度。本题的设问为分析类，结合情境运用有关法律知识回答即可。</w:t>
      </w:r>
    </w:p>
    <w:p w14:paraId="31A76A4E">
      <w:pPr>
        <w:shd w:color="auto" w:fill="F2F2F2" w:val="clear"/>
        <w:spacing w:line="360" w:lineRule="auto"/>
        <w:jc w:val="left"/>
        <w:textAlignment w:val="center"/>
        <w:rPr>
          <w:color w:val="FF0000"/>
          <w:sz w:val="21"/>
        </w:rPr>
      </w:pPr>
      <w:r>
        <w:rPr>
          <w:color w:val="FF0000"/>
          <w:sz w:val="21"/>
        </w:rPr>
        <w:t>第二步：审材料。提取关键词，链接教材知识。</w:t>
      </w:r>
    </w:p>
    <w:p w14:paraId="7386C0B9">
      <w:pPr>
        <w:shd w:color="auto" w:fill="F2F2F2" w:val="clear"/>
        <w:spacing w:line="360" w:lineRule="auto"/>
        <w:jc w:val="left"/>
        <w:textAlignment w:val="center"/>
        <w:rPr>
          <w:color w:val="FF0000"/>
          <w:sz w:val="21"/>
        </w:rPr>
      </w:pPr>
      <w:r>
        <w:rPr>
          <w:color w:val="FF0000"/>
          <w:sz w:val="21"/>
        </w:rPr>
        <w:t>关键词①：某歌手在演唱会上改编并演唱某位当红歌手的原创曲目→可联系改编权、表演权；著作权的保护；</w:t>
      </w:r>
    </w:p>
    <w:p w14:paraId="7CCE630F">
      <w:pPr>
        <w:shd w:color="auto" w:fill="F2F2F2" w:val="clear"/>
        <w:spacing w:line="360" w:lineRule="auto"/>
        <w:jc w:val="left"/>
        <w:textAlignment w:val="center"/>
        <w:rPr>
          <w:color w:val="FF0000"/>
          <w:sz w:val="21"/>
        </w:rPr>
      </w:pPr>
      <w:r>
        <w:rPr>
          <w:color w:val="FF0000"/>
          <w:sz w:val="21"/>
        </w:rPr>
        <w:t>关键词②：某电视台在报道近期演唱会市场火爆的场面中出现了杨某某创作的流行歌曲→可联系作品的合理使用；</w:t>
      </w:r>
    </w:p>
    <w:p w14:paraId="2B4C8DDD">
      <w:pPr>
        <w:shd w:color="auto" w:fill="F2F2F2" w:val="clear"/>
        <w:spacing w:line="360" w:lineRule="auto"/>
        <w:jc w:val="left"/>
        <w:textAlignment w:val="center"/>
        <w:rPr>
          <w:color w:val="FF0000"/>
          <w:sz w:val="21"/>
        </w:rPr>
      </w:pPr>
      <w:r>
        <w:rPr>
          <w:color w:val="FF0000"/>
          <w:sz w:val="21"/>
        </w:rPr>
        <w:t>关键词③：某歌手打算申请注册“三少爷”的巡回演出商标→可联系有害于社会主义道德风尚或者有其他不良影响的标志，不得作为商标；</w:t>
      </w:r>
    </w:p>
    <w:p w14:paraId="7034079A">
      <w:pPr>
        <w:shd w:color="auto" w:fill="F2F2F2" w:val="clear"/>
        <w:spacing w:line="360" w:lineRule="auto"/>
        <w:jc w:val="left"/>
        <w:textAlignment w:val="center"/>
        <w:rPr>
          <w:color w:val="FF0000"/>
          <w:sz w:val="21"/>
        </w:rPr>
      </w:pPr>
      <w:r>
        <w:rPr>
          <w:color w:val="FF0000"/>
          <w:sz w:val="21"/>
        </w:rPr>
        <w:t>第三步：整合信息，组织答案。注意设问限定以及教材知识与材料等相结合。</w:t>
      </w:r>
    </w:p>
    <w:p w14:paraId="5166B6A2">
      <w:pPr>
        <w:shd w:color="auto" w:fill="F2F2F2" w:val="clear"/>
        <w:spacing w:line="360" w:lineRule="auto"/>
        <w:jc w:val="left"/>
        <w:textAlignment w:val="center"/>
        <w:rPr>
          <w:color w:val="FF0000"/>
          <w:sz w:val="21"/>
        </w:rPr>
      </w:pPr>
      <w:r>
        <w:rPr>
          <w:color w:val="FF0000"/>
          <w:sz w:val="21"/>
        </w:rPr>
        <w:t>（2）第一步：审设问。明确主体、知识范围、问题限定和作答角度。回答本题的设问需调用相关法律知识对案件作出判断并分析，在此基础上提出建议。</w:t>
      </w:r>
    </w:p>
    <w:p w14:paraId="6AF61DA0">
      <w:pPr>
        <w:shd w:color="auto" w:fill="F2F2F2" w:val="clear"/>
        <w:spacing w:line="360" w:lineRule="auto"/>
        <w:jc w:val="left"/>
        <w:textAlignment w:val="center"/>
        <w:rPr>
          <w:color w:val="FF0000"/>
          <w:sz w:val="21"/>
        </w:rPr>
      </w:pPr>
      <w:r>
        <w:rPr>
          <w:color w:val="FF0000"/>
          <w:sz w:val="21"/>
        </w:rPr>
        <w:t>第二步：审材料。提取关键词，链接教材知识。</w:t>
      </w:r>
    </w:p>
    <w:p w14:paraId="533A26A2">
      <w:pPr>
        <w:shd w:color="auto" w:fill="F2F2F2" w:val="clear"/>
        <w:spacing w:line="360" w:lineRule="auto"/>
        <w:jc w:val="left"/>
        <w:textAlignment w:val="center"/>
        <w:rPr>
          <w:color w:val="FF0000"/>
          <w:sz w:val="21"/>
        </w:rPr>
      </w:pPr>
      <w:r>
        <w:rPr>
          <w:color w:val="FF0000"/>
          <w:sz w:val="21"/>
        </w:rPr>
        <w:t>关键词①：陆某等3人通过第三方销售平台购买了某歌手演唱会的门票，票价分别为699元、999元、1299元，主办方为某演艺公司→可联系双方的服务合同关系成立并有效；</w:t>
      </w:r>
    </w:p>
    <w:p w14:paraId="5FBDA923">
      <w:pPr>
        <w:shd w:color="auto" w:fill="F2F2F2" w:val="clear"/>
        <w:spacing w:line="360" w:lineRule="auto"/>
        <w:jc w:val="left"/>
        <w:textAlignment w:val="center"/>
        <w:rPr>
          <w:color w:val="FF0000"/>
          <w:sz w:val="21"/>
        </w:rPr>
      </w:pPr>
      <w:r>
        <w:rPr>
          <w:color w:val="FF0000"/>
          <w:sz w:val="21"/>
        </w:rPr>
        <w:t>关键词②：来到现场后，陆某等人发现自己所在位置的视线受舞台承重柱不同程度遮挡，严重影响观看体验→可联系某演艺公司违反了全面履行原则，应承担违约责任；</w:t>
      </w:r>
    </w:p>
    <w:p w14:paraId="6522EE30">
      <w:pPr>
        <w:shd w:color="auto" w:fill="F2F2F2" w:val="clear"/>
        <w:spacing w:line="360" w:lineRule="auto"/>
        <w:jc w:val="left"/>
        <w:textAlignment w:val="center"/>
        <w:rPr>
          <w:color w:val="FF0000"/>
          <w:sz w:val="21"/>
        </w:rPr>
      </w:pPr>
      <w:r>
        <w:rPr>
          <w:color w:val="FF0000"/>
          <w:sz w:val="21"/>
        </w:rPr>
        <w:t>关键词③：在演唱会结束后，陆某等人向法院提起诉讼，要求某演艺公司继续履行，并赔偿全部票价→可联系违约责任的承担方式；</w:t>
      </w:r>
    </w:p>
    <w:p w14:paraId="3CBA52DC">
      <w:pPr>
        <w:shd w:color="auto" w:fill="F2F2F2" w:val="clear"/>
        <w:spacing w:line="360" w:lineRule="auto"/>
        <w:jc w:val="left"/>
        <w:textAlignment w:val="center"/>
        <w:rPr>
          <w:color w:val="FF0000"/>
          <w:sz w:val="21"/>
        </w:rPr>
      </w:pPr>
      <w:r>
        <w:rPr>
          <w:color w:val="FF0000"/>
          <w:sz w:val="21"/>
        </w:rPr>
        <w:t>关键词④：来到现场后，陆某等人发现自己所在位置的视线受舞台承重柱不同程度遮挡，严重影响观看体验→可联系应保障消费者的知情权与选择权；</w:t>
      </w:r>
    </w:p>
    <w:p w14:paraId="7941482F">
      <w:pPr>
        <w:shd w:color="auto" w:fill="F2F2F2" w:val="clear"/>
        <w:spacing w:line="360" w:lineRule="auto"/>
        <w:jc w:val="left"/>
        <w:textAlignment w:val="center"/>
        <w:rPr>
          <w:color w:val="FF0000"/>
          <w:sz w:val="21"/>
        </w:rPr>
      </w:pPr>
      <w:r>
        <w:rPr>
          <w:color w:val="FF0000"/>
          <w:sz w:val="21"/>
        </w:rPr>
        <w:t>第三步：整合信息，组织答案。注意设问限定以及教材知识与材料、时政信息等相结合。</w:t>
      </w:r>
    </w:p>
    <w:p w14:paraId="72AC1130">
      <w:pPr>
        <w:shd w:color="auto" w:fill="auto" w:val="clear"/>
        <w:spacing w:line="360" w:lineRule="auto"/>
        <w:jc w:val="left"/>
        <w:textAlignment w:val="center"/>
        <w:rPr>
          <w:sz w:val="21"/>
        </w:rPr>
      </w:pPr>
      <w:r>
        <w:rPr>
          <w:sz w:val="21"/>
        </w:rPr>
        <w:t>7．阅读材料，完成下列要求。</w:t>
      </w:r>
    </w:p>
    <w:p w14:paraId="5049F786">
      <w:pPr>
        <w:shd w:color="auto" w:fill="auto" w:val="clear"/>
        <w:spacing w:line="360" w:lineRule="auto"/>
        <w:ind w:firstLine="560"/>
        <w:jc w:val="left"/>
        <w:textAlignment w:val="center"/>
        <w:rPr>
          <w:sz w:val="21"/>
        </w:rPr>
      </w:pPr>
      <w:r>
        <w:rPr>
          <w:rFonts w:ascii="楷体" w:cs="楷体" w:eastAsia="楷体" w:hAnsi="楷体"/>
          <w:sz w:val="21"/>
        </w:rPr>
        <w:t>蜡染是中国古老的传统印染方法之一，是国家非物质文化遗产。被评为“中国民间艺术家”之一的洪某，从事蜡染艺术设计创作多年，在传承传统蜡染技术中不断开拓创新，其创作的作品深受欢迎。</w:t>
      </w:r>
    </w:p>
    <w:tbl>
      <w:tblPr>
        <w:tblStyle w:val="TableNormal"/>
        <w:tblW w:type="dxa" w:w="8325"/>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2419"/>
        <w:gridCol w:w="2179"/>
        <w:gridCol w:w="3727"/>
      </w:tblGrid>
      <w:tr w14:paraId="5D1F12A2">
        <w:tblPrEx>
          <w:tblW w:type="dxa" w:w="8325"/>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c>
          <w:tcPr>
            <w:tcW w:type="dxa" w:w="241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5EB21C34">
            <w:pPr>
              <w:shd w:color="auto" w:fill="auto" w:val="clear"/>
              <w:spacing w:line="360" w:lineRule="auto"/>
              <w:jc w:val="left"/>
              <w:textAlignment w:val="center"/>
              <w:rPr>
                <w:sz w:val="21"/>
              </w:rPr>
            </w:pPr>
            <w:r>
              <w:rPr>
                <w:rFonts w:ascii="楷体" w:cs="楷体" w:eastAsia="楷体" w:hAnsi="楷体"/>
                <w:sz w:val="21"/>
              </w:rPr>
              <w:t>情境一</w:t>
            </w:r>
            <w:r>
              <w:rPr>
                <w:rFonts w:ascii="Times New Roman" w:cs="Times New Roman" w:eastAsia="Times New Roman" w:hAnsi="Times New Roman"/>
                <w:kern w:val="0"/>
                <w:sz w:val="24"/>
                <w:szCs w:val="24"/>
              </w:rPr>
              <w:t>  </w:t>
            </w:r>
            <w:r>
              <w:rPr>
                <w:rFonts w:ascii="楷体" w:cs="楷体" w:eastAsia="楷体" w:hAnsi="楷体"/>
                <w:sz w:val="21"/>
              </w:rPr>
              <w:t>在某校的思想政治课上，有老师呈现洪某的作品，并介绍洪某的创作过程，让学生感受中华优秀传统文化的独特魅力。</w:t>
            </w:r>
          </w:p>
        </w:tc>
        <w:tc>
          <w:tcPr>
            <w:tcW w:type="dxa" w:w="217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5993E85F">
            <w:pPr>
              <w:shd w:color="auto" w:fill="auto" w:val="clear"/>
              <w:spacing w:line="360" w:lineRule="auto"/>
              <w:jc w:val="left"/>
              <w:textAlignment w:val="center"/>
              <w:rPr>
                <w:sz w:val="21"/>
              </w:rPr>
            </w:pPr>
            <w:r>
              <w:rPr>
                <w:rFonts w:ascii="楷体" w:cs="楷体" w:eastAsia="楷体" w:hAnsi="楷体"/>
                <w:sz w:val="21"/>
              </w:rPr>
              <w:t>情境二</w:t>
            </w:r>
            <w:r>
              <w:rPr>
                <w:rFonts w:ascii="Times New Roman" w:cs="Times New Roman" w:eastAsia="Times New Roman" w:hAnsi="Times New Roman"/>
                <w:kern w:val="0"/>
                <w:sz w:val="24"/>
                <w:szCs w:val="24"/>
              </w:rPr>
              <w:t>  </w:t>
            </w:r>
            <w:r>
              <w:rPr>
                <w:rFonts w:ascii="楷体" w:cs="楷体" w:eastAsia="楷体" w:hAnsi="楷体"/>
                <w:sz w:val="21"/>
              </w:rPr>
              <w:t>《美术界》期刊刊登了洪某的一幅蜡染图，并按照规定向洪某支付了相应的报酬。</w:t>
            </w:r>
          </w:p>
        </w:tc>
        <w:tc>
          <w:tcPr>
            <w:tcW w:type="dxa" w:w="372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61A38FAF">
            <w:pPr>
              <w:shd w:color="auto" w:fill="auto" w:val="clear"/>
              <w:spacing w:line="360" w:lineRule="auto"/>
              <w:jc w:val="left"/>
              <w:textAlignment w:val="center"/>
              <w:rPr>
                <w:sz w:val="21"/>
              </w:rPr>
            </w:pPr>
            <w:r>
              <w:rPr>
                <w:rFonts w:ascii="楷体" w:cs="楷体" w:eastAsia="楷体" w:hAnsi="楷体"/>
                <w:sz w:val="21"/>
              </w:rPr>
              <w:t>情境三</w:t>
            </w:r>
            <w:r>
              <w:rPr>
                <w:rFonts w:ascii="Times New Roman" w:cs="Times New Roman" w:eastAsia="Times New Roman" w:hAnsi="Times New Roman"/>
                <w:kern w:val="0"/>
                <w:sz w:val="24"/>
                <w:szCs w:val="24"/>
              </w:rPr>
              <w:t>  </w:t>
            </w:r>
            <w:r>
              <w:rPr>
                <w:rFonts w:ascii="楷体" w:cs="楷体" w:eastAsia="楷体" w:hAnsi="楷体"/>
                <w:sz w:val="21"/>
              </w:rPr>
              <w:t>某公司在生产销售当地土特产的产品包装上，使用了一幅蜡染花鸟图案。经比对，该图案在花鸟图形的结构造型、线条排列等方面与洪某的一幅作品高度一致，只是图案的底色和线条的颜色方面存在差别。对此，洪某事先并不知情。</w:t>
            </w:r>
          </w:p>
        </w:tc>
      </w:tr>
    </w:tbl>
    <w:p w14:paraId="5F486202">
      <w:pPr>
        <w:shd w:color="auto" w:fill="auto" w:val="clear"/>
        <w:spacing w:line="360" w:lineRule="auto"/>
        <w:jc w:val="left"/>
        <w:textAlignment w:val="center"/>
        <w:rPr>
          <w:sz w:val="21"/>
        </w:rPr>
      </w:pPr>
      <w:r>
        <w:rPr>
          <w:sz w:val="21"/>
        </w:rPr>
        <w:t>结合材料，运用《法律与生活》的知识，对上述情境分别予以评析。</w:t>
      </w:r>
    </w:p>
    <w:p w14:paraId="3D6F69A7">
      <w:pPr>
        <w:shd w:color="auto" w:fill="F2F2F2" w:val="clear"/>
        <w:spacing w:line="360" w:lineRule="auto"/>
        <w:jc w:val="left"/>
        <w:textAlignment w:val="center"/>
        <w:rPr>
          <w:color w:val="FF0000"/>
          <w:sz w:val="21"/>
        </w:rPr>
      </w:pPr>
      <w:r>
        <w:rPr>
          <w:color w:val="FF0000"/>
          <w:sz w:val="21"/>
        </w:rPr>
        <w:t>【答案】①法律对知识产权的限制在著作权上表现明显。在特定的情形中，使用作品不需要著作权人同意，也不用支付使用费，这就是作品的合理使用。情境一中，该教师在课堂上使用洪某的作品是供教学使用，属于合理使用的范围。②在某些情形中，除非权利人事先声明不许使用，他人可以不经著作权人同意，直接使用著作权人的作品，但应当按照规定支付使用费，这属于作品的法定许可使用。情境二中，该期刊使用洪某的作品并按规定向洪某支付了报酬，属于作品的法定许可使用。③根据《中华人民共和国著作权法》规定，著作权人对其作品享有广泛的权利。他人未经著作权人许可使用著作权人的作品，就可能构成侵权。情境三中，该公司擅自将洪某的作品用于经营活动，侵犯了洪某的著作权，应依法承担侵权责任。</w:t>
      </w:r>
    </w:p>
    <w:p w14:paraId="41BF16CF">
      <w:pPr>
        <w:shd w:color="auto" w:fill="F2F2F2" w:val="clear"/>
        <w:spacing w:line="360" w:lineRule="auto"/>
        <w:jc w:val="left"/>
        <w:textAlignment w:val="center"/>
        <w:rPr>
          <w:color w:val="FF0000"/>
          <w:sz w:val="21"/>
        </w:rPr>
      </w:pPr>
      <w:r>
        <w:rPr>
          <w:color w:val="FF0000"/>
          <w:sz w:val="21"/>
        </w:rPr>
        <w:t>【分析】背景素材：蜡染创作的作品</w:t>
      </w:r>
    </w:p>
    <w:p w14:paraId="14181D57">
      <w:pPr>
        <w:shd w:color="auto" w:fill="F2F2F2" w:val="clear"/>
        <w:spacing w:line="360" w:lineRule="auto"/>
        <w:jc w:val="left"/>
        <w:textAlignment w:val="center"/>
        <w:rPr>
          <w:color w:val="FF0000"/>
          <w:sz w:val="21"/>
        </w:rPr>
      </w:pPr>
      <w:r>
        <w:rPr>
          <w:color w:val="FF0000"/>
          <w:sz w:val="21"/>
        </w:rPr>
        <w:t>考点考查：尊重知识产权、权利行使注意界限</w:t>
      </w:r>
    </w:p>
    <w:p w14:paraId="51E6DC72">
      <w:pPr>
        <w:shd w:color="auto" w:fill="F2F2F2" w:val="clear"/>
        <w:spacing w:line="360" w:lineRule="auto"/>
        <w:jc w:val="left"/>
        <w:textAlignment w:val="center"/>
        <w:rPr>
          <w:color w:val="FF0000"/>
          <w:sz w:val="21"/>
        </w:rPr>
      </w:pPr>
      <w:r>
        <w:rPr>
          <w:color w:val="FF0000"/>
          <w:sz w:val="21"/>
        </w:rPr>
        <w:t>能力考查：获取和解读信息、调动和运用知识、描述和阐述事物</w:t>
      </w:r>
    </w:p>
    <w:p w14:paraId="3D7DA6D9">
      <w:pPr>
        <w:shd w:color="auto" w:fill="F2F2F2" w:val="clear"/>
        <w:spacing w:line="360" w:lineRule="auto"/>
        <w:jc w:val="left"/>
        <w:textAlignment w:val="center"/>
        <w:rPr>
          <w:color w:val="FF0000"/>
          <w:sz w:val="21"/>
        </w:rPr>
      </w:pPr>
      <w:r>
        <w:rPr>
          <w:color w:val="FF0000"/>
          <w:sz w:val="21"/>
        </w:rPr>
        <w:t>核心素养：政治认同、科学精神、法治意识</w:t>
      </w:r>
    </w:p>
    <w:p w14:paraId="59BE34C4">
      <w:pPr>
        <w:shd w:color="auto" w:fill="F2F2F2" w:val="clear"/>
        <w:spacing w:line="360" w:lineRule="auto"/>
        <w:jc w:val="left"/>
        <w:textAlignment w:val="center"/>
        <w:rPr>
          <w:color w:val="FF0000"/>
          <w:sz w:val="21"/>
        </w:rPr>
      </w:pPr>
      <w:r>
        <w:rPr>
          <w:color w:val="FF0000"/>
          <w:sz w:val="21"/>
        </w:rPr>
        <w:t>【详解】第一步：审设问，明确主体、作答范围、问题限定和作答角度。本题属于分析说明类主观题，需调用尊重知识产权、权利行使注意界限的相关知识结合材料有效信息分析作答。</w:t>
      </w:r>
    </w:p>
    <w:p w14:paraId="10691CDE">
      <w:pPr>
        <w:shd w:color="auto" w:fill="F2F2F2" w:val="clear"/>
        <w:spacing w:line="360" w:lineRule="auto"/>
        <w:jc w:val="left"/>
        <w:textAlignment w:val="center"/>
        <w:rPr>
          <w:color w:val="FF0000"/>
          <w:sz w:val="21"/>
        </w:rPr>
      </w:pPr>
      <w:r>
        <w:rPr>
          <w:color w:val="FF0000"/>
          <w:sz w:val="21"/>
        </w:rPr>
        <w:t>第二步：审材料，提取关键词，链接教材知识。</w:t>
      </w:r>
    </w:p>
    <w:p w14:paraId="526B6807">
      <w:pPr>
        <w:shd w:color="auto" w:fill="F2F2F2" w:val="clear"/>
        <w:spacing w:line="360" w:lineRule="auto"/>
        <w:jc w:val="left"/>
        <w:textAlignment w:val="center"/>
        <w:rPr>
          <w:color w:val="FF0000"/>
          <w:sz w:val="21"/>
        </w:rPr>
      </w:pPr>
      <w:r>
        <w:rPr>
          <w:color w:val="FF0000"/>
          <w:sz w:val="21"/>
        </w:rPr>
        <w:t>关键词①：在某校的思想政治课上，有老师呈现洪某的作品，并介绍洪某的创作过程，让学生感受中华优秀传统文化的独特魅力。→可调用的法理依据：在特定的情形中，使用作品不需要著作权人同意，也不用支付使用费，这就是作品的合理使用。该教师在课堂上使用洪某的作品是供教学使用，属于合理使用的范围。</w:t>
      </w:r>
    </w:p>
    <w:p w14:paraId="028897E4">
      <w:pPr>
        <w:shd w:color="auto" w:fill="F2F2F2" w:val="clear"/>
        <w:spacing w:line="360" w:lineRule="auto"/>
        <w:jc w:val="left"/>
        <w:textAlignment w:val="center"/>
        <w:rPr>
          <w:color w:val="FF0000"/>
          <w:sz w:val="21"/>
        </w:rPr>
      </w:pPr>
      <w:r>
        <w:rPr>
          <w:color w:val="FF0000"/>
          <w:sz w:val="21"/>
        </w:rPr>
        <w:t>关键词②：《美术界》期刊刊登了洪某的一幅蜡染图，并按照规定向洪某支付了相应的报酬。→可调用的法理依据：在某些情形中，除非权利人事先声明不许使用，他人可以不经著作权人同意，直接使用著作权人的作品，但应当按照规定支付使用费，这属于作品的法定许可使用。该期刊使用洪某的作品并按规定向洪某支付了报酬，属于作品的法定许可使用。</w:t>
      </w:r>
    </w:p>
    <w:p w14:paraId="673DB3F5">
      <w:pPr>
        <w:shd w:color="auto" w:fill="F2F2F2" w:val="clear"/>
        <w:spacing w:line="360" w:lineRule="auto"/>
        <w:jc w:val="left"/>
        <w:textAlignment w:val="center"/>
        <w:rPr>
          <w:color w:val="FF0000"/>
          <w:sz w:val="21"/>
        </w:rPr>
      </w:pPr>
      <w:r>
        <w:rPr>
          <w:color w:val="FF0000"/>
          <w:sz w:val="21"/>
        </w:rPr>
        <w:t>关键词③：某公司在生产销售当地土特产的产品包装上，使用了一幅蜡染花鸟图案。经比对，该图案在花鸟图形的结构造型、线条排列等方面与洪某的一幅作品高度一致，只是图案的底色和线条的颜色方面存在差别。对此，洪某事先并不知情。→可调用的法理依据：著作权人对其作品享有广泛的权利。他人未经著作权人许可使用著作权人的作品，就可能构成侵权。该公司擅自将洪某的作品用于经营活动，侵犯了洪某的著作权，应依法承担侵权责任。</w:t>
      </w:r>
    </w:p>
    <w:p w14:paraId="72381F89">
      <w:pPr>
        <w:shd w:color="auto" w:fill="F2F2F2" w:val="clear"/>
        <w:spacing w:line="360" w:lineRule="auto"/>
        <w:jc w:val="left"/>
        <w:textAlignment w:val="center"/>
        <w:rPr>
          <w:color w:val="FF0000"/>
          <w:sz w:val="21"/>
        </w:rPr>
      </w:pPr>
      <w:r>
        <w:rPr>
          <w:color w:val="FF0000"/>
          <w:sz w:val="21"/>
        </w:rPr>
        <w:t>第三步：整合信息，组织答案。注意设问限定以及教材知识与材料、时政信息等相结合。</w:t>
      </w:r>
    </w:p>
    <w:p w14:paraId="1C6B8755">
      <w:pPr>
        <w:shd w:color="auto" w:fill="auto" w:val="clear"/>
        <w:spacing w:line="360" w:lineRule="auto"/>
        <w:ind w:firstLine="560"/>
        <w:jc w:val="left"/>
        <w:textAlignment w:val="center"/>
        <w:rPr>
          <w:sz w:val="21"/>
        </w:rPr>
      </w:pPr>
      <w:r>
        <w:rPr>
          <w:sz w:val="21"/>
        </w:rPr>
        <w:t>8．（2024·浙江金华·模拟预测）</w:t>
      </w:r>
      <w:r>
        <w:rPr>
          <w:rFonts w:ascii="楷体" w:cs="楷体" w:eastAsia="楷体" w:hAnsi="楷体"/>
          <w:sz w:val="21"/>
        </w:rPr>
        <w:t>高某公司是吉某集团100%间接持股的子公司，参与吉某集团新能源汽车的研发、试制、改造等工作。2016年，高某公司接触或掌握新能源汽车专有技术的40名员工离职，不久就入职了威某公司，并于2017年为威某公司申请了12件相关专利。2018年4月，威某公司EX系列型号电动汽车上市，涉嫌侵害吉某集团相关技术。12月，吉某集团向上海市高院起诉。2024年6月，最高人民法院二审宣判，被告有组织、有计划地以不正当手段大规模挖取技术人才及技术资源，应停止侵害，赔偿吉某方经济损失及维权合理开支6.4亿余元。</w:t>
      </w:r>
    </w:p>
    <w:p w14:paraId="00D432C5">
      <w:pPr>
        <w:shd w:color="auto" w:fill="auto" w:val="clear"/>
        <w:spacing w:line="360" w:lineRule="auto"/>
        <w:jc w:val="left"/>
        <w:textAlignment w:val="center"/>
        <w:rPr>
          <w:sz w:val="21"/>
        </w:rPr>
      </w:pPr>
      <w:r>
        <w:rPr>
          <w:sz w:val="21"/>
        </w:rPr>
        <w:t>结合材料，运用《法律与生活》的相关知识，谈谈你对本案民事侵权行为的看法。</w:t>
      </w:r>
    </w:p>
    <w:p w14:paraId="1EF41516">
      <w:pPr>
        <w:shd w:color="auto" w:fill="F2F2F2" w:val="clear"/>
        <w:spacing w:line="360" w:lineRule="auto"/>
        <w:jc w:val="left"/>
        <w:textAlignment w:val="center"/>
        <w:rPr>
          <w:color w:val="FF0000"/>
          <w:sz w:val="21"/>
        </w:rPr>
      </w:pPr>
      <w:r>
        <w:rPr>
          <w:color w:val="FF0000"/>
          <w:sz w:val="21"/>
        </w:rPr>
        <w:t>【答案】①民事主体依法享有知识产权。威某公司有组织、有计划地以不正当手段大规模挖取技术人才及技术资源，侵犯了吉某方的商业秘密。②威某公司的相关行为属于不正当竞争，既损害吉某方的商业信誉和利益，也损害了社会公共利益。破坏了公平竞争秩序，不利于科技创新和新质生产力的发展。③威某公司和涉案员工因过错侵害他人民事权益造成损害，应当承担侵权责任，停止侵害，并赔偿损失。</w:t>
      </w:r>
    </w:p>
    <w:p w14:paraId="6E3D960E">
      <w:pPr>
        <w:shd w:color="auto" w:fill="F2F2F2" w:val="clear"/>
        <w:spacing w:line="360" w:lineRule="auto"/>
        <w:jc w:val="left"/>
        <w:textAlignment w:val="center"/>
        <w:rPr>
          <w:color w:val="FF0000"/>
          <w:sz w:val="21"/>
        </w:rPr>
      </w:pPr>
      <w:r>
        <w:rPr>
          <w:color w:val="FF0000"/>
          <w:sz w:val="21"/>
        </w:rPr>
        <w:t>【分析】背景素材：威某公司侵权案</w:t>
      </w:r>
    </w:p>
    <w:p w14:paraId="2F1EB887">
      <w:pPr>
        <w:shd w:color="auto" w:fill="F2F2F2" w:val="clear"/>
        <w:spacing w:line="360" w:lineRule="auto"/>
        <w:jc w:val="left"/>
        <w:textAlignment w:val="center"/>
        <w:rPr>
          <w:color w:val="FF0000"/>
          <w:sz w:val="21"/>
        </w:rPr>
      </w:pPr>
      <w:r>
        <w:rPr>
          <w:color w:val="FF0000"/>
          <w:sz w:val="21"/>
        </w:rPr>
        <w:t>考点考查：尊重知识产权、市场竞争讲公平</w:t>
      </w:r>
    </w:p>
    <w:p w14:paraId="0389C0DA">
      <w:pPr>
        <w:shd w:color="auto" w:fill="F2F2F2" w:val="clear"/>
        <w:spacing w:line="360" w:lineRule="auto"/>
        <w:jc w:val="left"/>
        <w:textAlignment w:val="center"/>
        <w:rPr>
          <w:color w:val="FF0000"/>
          <w:sz w:val="21"/>
        </w:rPr>
      </w:pPr>
      <w:r>
        <w:rPr>
          <w:color w:val="FF0000"/>
          <w:sz w:val="21"/>
        </w:rPr>
        <w:t>能力考查：描述和阐释事物、论证和探究问题</w:t>
      </w:r>
    </w:p>
    <w:p w14:paraId="0BF077E0">
      <w:pPr>
        <w:shd w:color="auto" w:fill="F2F2F2" w:val="clear"/>
        <w:spacing w:line="360" w:lineRule="auto"/>
        <w:jc w:val="left"/>
        <w:textAlignment w:val="center"/>
        <w:rPr>
          <w:color w:val="FF0000"/>
          <w:sz w:val="21"/>
        </w:rPr>
      </w:pPr>
      <w:r>
        <w:rPr>
          <w:color w:val="FF0000"/>
          <w:sz w:val="21"/>
        </w:rPr>
        <w:t>核心素养：政治认同、科学精神、法治意识</w:t>
      </w:r>
    </w:p>
    <w:p w14:paraId="6DA40B81">
      <w:pPr>
        <w:shd w:color="auto" w:fill="F2F2F2" w:val="clear"/>
        <w:spacing w:line="360" w:lineRule="auto"/>
        <w:jc w:val="left"/>
        <w:textAlignment w:val="center"/>
        <w:rPr>
          <w:rFonts w:eastAsiaTheme="minorEastAsia" w:hint="eastAsia"/>
          <w:color w:val="FF0000"/>
          <w:sz w:val="21"/>
          <w:lang w:eastAsia="zh-CN"/>
        </w:rPr>
      </w:pPr>
      <w:r>
        <w:rPr>
          <w:color w:val="FF0000"/>
          <w:sz w:val="21"/>
        </w:rPr>
        <w:t>【详解】第一步：审设问。明确主体、作答范围、问题限定和作答角度。</w:t>
      </w:r>
    </w:p>
    <w:p w14:paraId="7BC3A3AC">
      <w:pPr>
        <w:shd w:color="auto" w:fill="F2F2F2" w:val="clear"/>
        <w:spacing w:line="360" w:lineRule="auto"/>
        <w:jc w:val="left"/>
        <w:textAlignment w:val="center"/>
        <w:rPr>
          <w:color w:val="FF0000"/>
          <w:sz w:val="21"/>
        </w:rPr>
      </w:pPr>
      <w:r>
        <w:rPr>
          <w:color w:val="FF0000"/>
          <w:sz w:val="21"/>
        </w:rPr>
        <w:t>本题为阐述类主观题，运用知识产权的含义、侵权责任的承担方式、公平竞争的重要性的知识，谈谈对本案民事侵权行为的看法。</w:t>
      </w:r>
    </w:p>
    <w:p w14:paraId="61E67AC4">
      <w:pPr>
        <w:shd w:color="auto" w:fill="F2F2F2" w:val="clear"/>
        <w:spacing w:line="360" w:lineRule="auto"/>
        <w:jc w:val="left"/>
        <w:textAlignment w:val="center"/>
        <w:rPr>
          <w:color w:val="FF0000"/>
          <w:sz w:val="21"/>
        </w:rPr>
      </w:pPr>
      <w:r>
        <w:rPr>
          <w:color w:val="FF0000"/>
          <w:sz w:val="21"/>
        </w:rPr>
        <w:t>第二步：审材料，通过标点符号、段落等，提取材料有效信息。</w:t>
      </w:r>
    </w:p>
    <w:p w14:paraId="5148995B">
      <w:pPr>
        <w:shd w:color="auto" w:fill="F2F2F2" w:val="clear"/>
        <w:spacing w:line="360" w:lineRule="auto"/>
        <w:jc w:val="left"/>
        <w:textAlignment w:val="center"/>
        <w:rPr>
          <w:color w:val="FF0000"/>
          <w:sz w:val="21"/>
        </w:rPr>
      </w:pPr>
      <w:r>
        <w:rPr>
          <w:color w:val="FF0000"/>
          <w:sz w:val="21"/>
        </w:rPr>
        <w:t>有效信息①：高某公司接触或掌握新能源汽车专有技术的40名员工离职，不久就入职了威某公司，并于2017年为威某公司申请了12件相关专利→可联系专利权的保护。</w:t>
      </w:r>
    </w:p>
    <w:p w14:paraId="4A9CB757">
      <w:pPr>
        <w:shd w:color="auto" w:fill="F2F2F2" w:val="clear"/>
        <w:spacing w:line="360" w:lineRule="auto"/>
        <w:jc w:val="left"/>
        <w:textAlignment w:val="center"/>
        <w:rPr>
          <w:color w:val="FF0000"/>
          <w:sz w:val="21"/>
        </w:rPr>
      </w:pPr>
      <w:r>
        <w:rPr>
          <w:color w:val="FF0000"/>
          <w:sz w:val="21"/>
        </w:rPr>
        <w:t>有效信息②：威某公司EX系列型号电动汽车上市，涉嫌侵害吉某集团相关技术→可联系不正当竞争。</w:t>
      </w:r>
    </w:p>
    <w:p w14:paraId="44823C13">
      <w:pPr>
        <w:shd w:color="auto" w:fill="F2F2F2" w:val="clear"/>
        <w:spacing w:line="360" w:lineRule="auto"/>
        <w:jc w:val="left"/>
        <w:textAlignment w:val="center"/>
        <w:rPr>
          <w:rFonts w:eastAsiaTheme="minorEastAsia" w:hint="eastAsia"/>
          <w:color w:val="FF0000"/>
          <w:sz w:val="21"/>
          <w:lang w:eastAsia="zh-CN"/>
        </w:rPr>
      </w:pPr>
      <w:r>
        <w:rPr>
          <w:color w:val="FF0000"/>
          <w:sz w:val="21"/>
        </w:rPr>
        <w:t>有效信息③：被告有组织、有计划地以不正当手段大规模挖取技术人才及技术资源，应停止侵害，赔偿吉某方经济损失及维权合理开支6.4亿余元→可联系侵权责任的承担方式。</w:t>
      </w:r>
    </w:p>
    <w:p w14:paraId="7F387BE8">
      <w:pPr>
        <w:shd w:color="auto" w:fill="F2F2F2" w:val="clear"/>
        <w:spacing w:line="360" w:lineRule="auto"/>
        <w:jc w:val="left"/>
        <w:textAlignment w:val="center"/>
        <w:rPr>
          <w:color w:val="FF0000"/>
          <w:sz w:val="21"/>
        </w:rPr>
      </w:pPr>
      <w:r>
        <w:rPr>
          <w:color w:val="FF0000"/>
          <w:sz w:val="21"/>
        </w:rPr>
        <w:t>第三步：整合信息，组织答案。注意设问限定以及教材知识与材料、时政信息等相结合。</w:t>
      </w:r>
    </w:p>
    <w:p w14:paraId="7E67599D">
      <w:pPr>
        <w:shd w:color="auto" w:fill="auto" w:val="clear"/>
        <w:spacing w:line="360" w:lineRule="auto"/>
        <w:jc w:val="left"/>
        <w:textAlignment w:val="center"/>
        <w:rPr>
          <w:sz w:val="21"/>
        </w:rPr>
      </w:pPr>
      <w:r>
        <w:rPr>
          <w:sz w:val="21"/>
        </w:rPr>
        <w:t>9．阅读材料，回答问题。</w:t>
      </w:r>
    </w:p>
    <w:p w14:paraId="3C7457F4">
      <w:pPr>
        <w:shd w:color="auto" w:fill="auto" w:val="clear"/>
        <w:spacing w:line="360" w:lineRule="auto"/>
        <w:ind w:firstLine="560"/>
        <w:jc w:val="left"/>
        <w:textAlignment w:val="center"/>
        <w:rPr>
          <w:sz w:val="21"/>
        </w:rPr>
      </w:pPr>
      <w:r>
        <w:rPr>
          <w:rFonts w:ascii="楷体" w:cs="楷体" w:eastAsia="楷体" w:hAnsi="楷体"/>
          <w:sz w:val="21"/>
        </w:rPr>
        <w:t>大力发展新质生产力是我国构筑竞争新优势的战略选择，是我国推动高质量发展的必然要求。</w:t>
      </w:r>
    </w:p>
    <w:p w14:paraId="310A080C">
      <w:pPr>
        <w:shd w:color="auto" w:fill="auto" w:val="clear"/>
        <w:spacing w:line="360" w:lineRule="auto"/>
        <w:ind w:firstLine="560"/>
        <w:jc w:val="left"/>
        <w:textAlignment w:val="center"/>
        <w:rPr>
          <w:sz w:val="21"/>
        </w:rPr>
      </w:pPr>
      <w:r>
        <w:rPr>
          <w:rFonts w:ascii="楷体" w:cs="楷体" w:eastAsia="楷体" w:hAnsi="楷体"/>
          <w:sz w:val="21"/>
        </w:rPr>
        <w:t>材料一</w:t>
      </w:r>
      <w:r>
        <w:rPr>
          <w:rFonts w:ascii="Times New Roman" w:cs="Times New Roman" w:eastAsia="Times New Roman" w:hAnsi="Times New Roman"/>
          <w:kern w:val="0"/>
          <w:sz w:val="24"/>
          <w:szCs w:val="24"/>
        </w:rPr>
        <w:t>  </w:t>
      </w:r>
      <w:r>
        <w:rPr>
          <w:rFonts w:ascii="楷体" w:cs="楷体" w:eastAsia="楷体" w:hAnsi="楷体"/>
          <w:sz w:val="21"/>
        </w:rPr>
        <w:t>2018年-2023年中国新能源汽车销售量及市场渗透率情况</w:t>
      </w:r>
    </w:p>
    <w:p w14:paraId="691184B5">
      <w:pPr>
        <w:shd w:color="auto" w:fill="auto" w:val="clear"/>
        <w:spacing w:line="360" w:lineRule="auto"/>
        <w:jc w:val="left"/>
        <w:textAlignment w:val="center"/>
        <w:rPr>
          <w:sz w:val="21"/>
        </w:rPr>
      </w:pPr>
      <w:r>
        <w:rPr>
          <w:rFonts w:ascii="Times New Roman" w:cs="Times New Roman" w:eastAsia="Times New Roman" w:hAnsi="Times New Roman"/>
          <w:strike w:val="0"/>
          <w:kern w:val="0"/>
          <w:sz w:val="24"/>
          <w:szCs w:val="24"/>
          <w:u w:val="none"/>
        </w:rPr>
        <w:drawing>
          <wp:inline distB="0" distL="114300" distR="114300" distT="0">
            <wp:extent cx="4895850" cy="2400300"/>
            <wp:effectExtent b="0" l="0" r="0" t="0"/>
            <wp:docPr descr="@@@6420c5da-d79e-4766-b8c0-a2a762b59919"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6420c5da-d79e-4766-b8c0-a2a762b59919" id="100003" name="图片 100003"/>
                    <pic:cNvPicPr>
                      <a:picLocks noChangeAspect="1"/>
                    </pic:cNvPicPr>
                  </pic:nvPicPr>
                  <pic:blipFill>
                    <a:blip r:embed="rId18"/>
                    <a:stretch>
                      <a:fillRect/>
                    </a:stretch>
                  </pic:blipFill>
                  <pic:spPr>
                    <a:xfrm>
                      <a:off x="0" y="0"/>
                      <a:ext cx="4895850" cy="2400300"/>
                    </a:xfrm>
                    <a:prstGeom prst="rect">
                      <a:avLst/>
                    </a:prstGeom>
                  </pic:spPr>
                </pic:pic>
              </a:graphicData>
            </a:graphic>
          </wp:inline>
        </w:drawing>
      </w:r>
    </w:p>
    <w:p w14:paraId="15C62F7C">
      <w:pPr>
        <w:shd w:color="auto" w:fill="auto" w:val="clear"/>
        <w:spacing w:line="360" w:lineRule="auto"/>
        <w:ind w:firstLine="560"/>
        <w:jc w:val="left"/>
        <w:textAlignment w:val="center"/>
        <w:rPr>
          <w:sz w:val="21"/>
        </w:rPr>
      </w:pPr>
      <w:r>
        <w:rPr>
          <w:rFonts w:ascii="楷体" w:cs="楷体" w:eastAsia="楷体" w:hAnsi="楷体"/>
          <w:sz w:val="21"/>
        </w:rPr>
        <w:t>注:新能源汽车市场渗透率是指在一定时期内，新能源汽车销量占汽车总销量的比重。</w:t>
      </w:r>
    </w:p>
    <w:p w14:paraId="20926448">
      <w:pPr>
        <w:shd w:color="auto" w:fill="auto" w:val="clear"/>
        <w:spacing w:line="360" w:lineRule="auto"/>
        <w:ind w:firstLine="560"/>
        <w:jc w:val="left"/>
        <w:textAlignment w:val="center"/>
        <w:rPr>
          <w:sz w:val="21"/>
        </w:rPr>
      </w:pPr>
      <w:r>
        <w:rPr>
          <w:rFonts w:ascii="楷体" w:cs="楷体" w:eastAsia="楷体" w:hAnsi="楷体"/>
          <w:sz w:val="21"/>
        </w:rPr>
        <w:t>材料二</w:t>
      </w:r>
      <w:r>
        <w:rPr>
          <w:rFonts w:ascii="Times New Roman" w:cs="Times New Roman" w:eastAsia="Times New Roman" w:hAnsi="Times New Roman"/>
          <w:kern w:val="0"/>
          <w:sz w:val="24"/>
          <w:szCs w:val="24"/>
        </w:rPr>
        <w:t>  </w:t>
      </w:r>
      <w:r>
        <w:rPr>
          <w:rFonts w:ascii="楷体" w:cs="楷体" w:eastAsia="楷体" w:hAnsi="楷体"/>
          <w:sz w:val="21"/>
        </w:rPr>
        <w:t>J公司曾有近40名高级管理人员及技术人员先后离职赴W公司工作。2018年，J公司发现W公司以上述部分离职人员作为发明人或共同发明人，利用在原单位接触、掌握的有关新能源汽车底盘应用技术，申请了12件实用新型专利，且W公司在没有任何技术积累或合法技术来源的情况下，在短期内即推出新型号电动汽车，涉嫌侵害J公司的涉案技术秘密。J公司向法院提起诉讼。一审后，双方均不服一审判决，提出上诉。最高人民法院二审适用2倍惩罚性赔偿判决侵权人赔偿经济损失及维权合理开支合计约6.4亿余元。</w:t>
      </w:r>
    </w:p>
    <w:p w14:paraId="0A0D5765">
      <w:pPr>
        <w:shd w:color="auto" w:fill="auto" w:val="clear"/>
        <w:spacing w:line="360" w:lineRule="auto"/>
        <w:ind w:firstLine="560"/>
        <w:jc w:val="left"/>
        <w:textAlignment w:val="center"/>
        <w:rPr>
          <w:sz w:val="21"/>
        </w:rPr>
      </w:pPr>
      <w:r>
        <w:rPr>
          <w:rFonts w:ascii="楷体" w:cs="楷体" w:eastAsia="楷体" w:hAnsi="楷体"/>
          <w:sz w:val="21"/>
        </w:rPr>
        <w:t>材料三</w:t>
      </w:r>
      <w:r>
        <w:rPr>
          <w:rFonts w:ascii="Times New Roman" w:cs="Times New Roman" w:eastAsia="Times New Roman" w:hAnsi="Times New Roman"/>
          <w:kern w:val="0"/>
          <w:sz w:val="24"/>
          <w:szCs w:val="24"/>
        </w:rPr>
        <w:t>  </w:t>
      </w:r>
      <w:r>
        <w:rPr>
          <w:rFonts w:ascii="楷体" w:cs="楷体" w:eastAsia="楷体" w:hAnsi="楷体"/>
          <w:sz w:val="21"/>
        </w:rPr>
        <w:t>人才是发展新质生产力的硬核支撑。近年来，为深入实施人才强市战略，加快发展新质生产力，H市委负责牵头抓总、统筹协调人才工作。市人力社保局负责牵头建立人才评价认定办法，市公安局负责落实人才居留落户有关政策，市住保房管局负责落实人才住房保障有关政策，为实施人才强市战略提供可靠保障。H市打造“1+X”民意互动平台，就人才强市战略问计于民，问效于民。人才建设举措激励了科研人才在这片创新创业热土上尽情施展才华、成就更大事业。</w:t>
      </w:r>
    </w:p>
    <w:p w14:paraId="25A13AC4">
      <w:pPr>
        <w:shd w:color="auto" w:fill="auto" w:val="clear"/>
        <w:spacing w:line="360" w:lineRule="auto"/>
        <w:jc w:val="left"/>
        <w:textAlignment w:val="center"/>
        <w:rPr>
          <w:sz w:val="21"/>
        </w:rPr>
      </w:pPr>
      <w:r>
        <w:rPr>
          <w:sz w:val="21"/>
        </w:rPr>
        <w:t>结合材料，运用《经济与社会》《法律与生活》《政治与法治》相关知识，回答下列问题:</w:t>
      </w:r>
    </w:p>
    <w:p w14:paraId="32B158F8">
      <w:pPr>
        <w:shd w:color="auto" w:fill="auto" w:val="clear"/>
        <w:spacing w:line="360" w:lineRule="auto"/>
        <w:jc w:val="left"/>
        <w:textAlignment w:val="center"/>
        <w:rPr>
          <w:sz w:val="21"/>
        </w:rPr>
      </w:pPr>
      <w:r>
        <w:rPr>
          <w:sz w:val="21"/>
        </w:rPr>
        <w:t>(1)解读材料一所包含的经济信息及其原因。</w:t>
      </w:r>
    </w:p>
    <w:p w14:paraId="18B7CD73">
      <w:pPr>
        <w:shd w:color="auto" w:fill="auto" w:val="clear"/>
        <w:spacing w:line="360" w:lineRule="auto"/>
        <w:jc w:val="left"/>
        <w:textAlignment w:val="center"/>
        <w:rPr>
          <w:sz w:val="21"/>
        </w:rPr>
      </w:pPr>
      <w:r>
        <w:rPr>
          <w:sz w:val="21"/>
        </w:rPr>
        <w:t>(2)结合材料二，运用《法律与生活》的知识，分析法院作出该判决的合理性。</w:t>
      </w:r>
    </w:p>
    <w:p w14:paraId="3A9A1B7E">
      <w:pPr>
        <w:shd w:color="auto" w:fill="auto" w:val="clear"/>
        <w:spacing w:line="360" w:lineRule="auto"/>
        <w:jc w:val="left"/>
        <w:textAlignment w:val="center"/>
        <w:rPr>
          <w:sz w:val="21"/>
        </w:rPr>
      </w:pPr>
      <w:r>
        <w:rPr>
          <w:sz w:val="21"/>
        </w:rPr>
        <w:t>(3)有人认为，深入实施人才强市战略，关键在政府。结合材料三，运用《政治与法治》相关知识对此观点加以辨析。</w:t>
      </w:r>
    </w:p>
    <w:p w14:paraId="4737379B">
      <w:pPr>
        <w:shd w:color="auto" w:fill="F2F2F2" w:val="clear"/>
        <w:spacing w:line="360" w:lineRule="auto"/>
        <w:jc w:val="left"/>
        <w:textAlignment w:val="center"/>
        <w:rPr>
          <w:color w:val="FF0000"/>
          <w:sz w:val="21"/>
        </w:rPr>
      </w:pPr>
      <w:r>
        <w:rPr>
          <w:color w:val="FF0000"/>
          <w:sz w:val="21"/>
        </w:rPr>
        <w:t>【答案】(1)①2018-2023年中国新能源汽车销售量和市场渗透率总体持续增长。</w:t>
      </w:r>
    </w:p>
    <w:p w14:paraId="0A968E3A">
      <w:pPr>
        <w:shd w:color="auto" w:fill="F2F2F2" w:val="clear"/>
        <w:spacing w:line="360" w:lineRule="auto"/>
        <w:jc w:val="left"/>
        <w:textAlignment w:val="center"/>
        <w:rPr>
          <w:color w:val="FF0000"/>
          <w:sz w:val="21"/>
        </w:rPr>
      </w:pPr>
      <w:r>
        <w:rPr>
          <w:color w:val="FF0000"/>
          <w:sz w:val="21"/>
        </w:rPr>
        <w:t>②2020年以后呈现快速上升趋势。</w:t>
      </w:r>
    </w:p>
    <w:p w14:paraId="4931E7B8">
      <w:pPr>
        <w:shd w:color="auto" w:fill="F2F2F2" w:val="clear"/>
        <w:spacing w:line="360" w:lineRule="auto"/>
        <w:jc w:val="left"/>
        <w:textAlignment w:val="center"/>
        <w:rPr>
          <w:color w:val="FF0000"/>
          <w:sz w:val="21"/>
        </w:rPr>
      </w:pPr>
      <w:r>
        <w:rPr>
          <w:color w:val="FF0000"/>
          <w:sz w:val="21"/>
        </w:rPr>
        <w:t>③这主要是国家环保政策、人们环保意识的加强以及科技的进步共同推动了中国新能源汽车行业的发展。</w:t>
      </w:r>
    </w:p>
    <w:p w14:paraId="36123581">
      <w:pPr>
        <w:shd w:color="auto" w:fill="F2F2F2" w:val="clear"/>
        <w:spacing w:line="360" w:lineRule="auto"/>
        <w:jc w:val="left"/>
        <w:textAlignment w:val="center"/>
        <w:rPr>
          <w:color w:val="FF0000"/>
          <w:sz w:val="21"/>
        </w:rPr>
      </w:pPr>
      <w:r>
        <w:rPr>
          <w:color w:val="FF0000"/>
          <w:sz w:val="21"/>
        </w:rPr>
        <w:t>(2)①我国法律规定,发明人如果选择以商业秘密方式来保护其发明,则只要该发明保密得当,就可以一直受到保护。</w:t>
      </w:r>
    </w:p>
    <w:p w14:paraId="57DC4B5C">
      <w:pPr>
        <w:shd w:color="auto" w:fill="F2F2F2" w:val="clear"/>
        <w:spacing w:line="360" w:lineRule="auto"/>
        <w:jc w:val="left"/>
        <w:textAlignment w:val="center"/>
        <w:rPr>
          <w:color w:val="FF0000"/>
          <w:sz w:val="21"/>
        </w:rPr>
      </w:pPr>
      <w:r>
        <w:rPr>
          <w:color w:val="FF0000"/>
          <w:sz w:val="21"/>
        </w:rPr>
        <w:t>②W公司侵害J公司的涉案技术秘密,属于不正当竞争。</w:t>
      </w:r>
    </w:p>
    <w:p w14:paraId="17E2A79C">
      <w:pPr>
        <w:shd w:color="auto" w:fill="F2F2F2" w:val="clear"/>
        <w:spacing w:line="360" w:lineRule="auto"/>
        <w:jc w:val="left"/>
        <w:textAlignment w:val="center"/>
        <w:rPr>
          <w:color w:val="FF0000"/>
          <w:sz w:val="21"/>
        </w:rPr>
      </w:pPr>
      <w:r>
        <w:rPr>
          <w:color w:val="FF0000"/>
          <w:sz w:val="21"/>
        </w:rPr>
        <w:t>③法院作出该判决,有利于保护技术秘密,能够维护发明人的利益,营造鼓励创新、保护创新的社会氛围,助力经济高质量发展。</w:t>
      </w:r>
    </w:p>
    <w:p w14:paraId="6CDDA861">
      <w:pPr>
        <w:shd w:color="auto" w:fill="F2F2F2" w:val="clear"/>
        <w:spacing w:line="360" w:lineRule="auto"/>
        <w:jc w:val="left"/>
        <w:textAlignment w:val="center"/>
        <w:rPr>
          <w:color w:val="FF0000"/>
          <w:sz w:val="21"/>
        </w:rPr>
      </w:pPr>
      <w:r>
        <w:rPr>
          <w:color w:val="FF0000"/>
          <w:sz w:val="21"/>
        </w:rPr>
        <w:t>(3)①该市政府有关部门积极履行职能,为深入实施人才强市战略提供可靠保障,题中观点肯定了政府的作用有一定的合理性。</w:t>
      </w:r>
    </w:p>
    <w:p w14:paraId="0F3A4DFB">
      <w:pPr>
        <w:shd w:color="auto" w:fill="F2F2F2" w:val="clear"/>
        <w:spacing w:line="360" w:lineRule="auto"/>
        <w:jc w:val="left"/>
        <w:textAlignment w:val="center"/>
        <w:rPr>
          <w:color w:val="FF0000"/>
          <w:sz w:val="21"/>
        </w:rPr>
      </w:pPr>
      <w:r>
        <w:rPr>
          <w:color w:val="FF0000"/>
          <w:sz w:val="21"/>
        </w:rPr>
        <w:t>②但是,深入实施人才强市战略,关键在党。中国共产党是最高政治领导力量,总揽全局,协调各方,该市市委相关举措为深入实施人才强市战略提供了根本保证。</w:t>
      </w:r>
    </w:p>
    <w:p w14:paraId="386092C5">
      <w:pPr>
        <w:shd w:color="auto" w:fill="F2F2F2" w:val="clear"/>
        <w:spacing w:line="360" w:lineRule="auto"/>
        <w:jc w:val="left"/>
        <w:textAlignment w:val="center"/>
        <w:rPr>
          <w:color w:val="FF0000"/>
          <w:sz w:val="21"/>
        </w:rPr>
      </w:pPr>
      <w:r>
        <w:rPr>
          <w:color w:val="FF0000"/>
          <w:sz w:val="21"/>
        </w:rPr>
        <w:t>③人民是决定党和国家前途命运的根本力量,该市打造民意互动平台,践行了全过程人民民主,保障公民的知情权、参与权和表达权等权利,也为深入实施人才强市战略凝聚了民意,集中了民智。</w:t>
      </w:r>
    </w:p>
    <w:p w14:paraId="4FAB0884">
      <w:pPr>
        <w:shd w:color="auto" w:fill="F2F2F2" w:val="clear"/>
        <w:spacing w:line="360" w:lineRule="auto"/>
        <w:jc w:val="left"/>
        <w:textAlignment w:val="center"/>
        <w:rPr>
          <w:color w:val="FF0000"/>
          <w:sz w:val="21"/>
        </w:rPr>
      </w:pPr>
      <w:r>
        <w:rPr>
          <w:color w:val="FF0000"/>
          <w:sz w:val="21"/>
        </w:rPr>
        <w:t>【分析】背景素材：新质生产力是我国推动高质量发展的必然要求</w:t>
      </w:r>
    </w:p>
    <w:p w14:paraId="098164E9">
      <w:pPr>
        <w:shd w:color="auto" w:fill="F2F2F2" w:val="clear"/>
        <w:spacing w:line="360" w:lineRule="auto"/>
        <w:jc w:val="left"/>
        <w:textAlignment w:val="center"/>
        <w:rPr>
          <w:color w:val="FF0000"/>
          <w:sz w:val="21"/>
        </w:rPr>
      </w:pPr>
      <w:r>
        <w:rPr>
          <w:color w:val="FF0000"/>
          <w:sz w:val="21"/>
        </w:rPr>
        <w:t>考点考查：政府的经济职能和作用、知识产权保护、党的领导等相关知识</w:t>
      </w:r>
    </w:p>
    <w:p w14:paraId="70310BE5">
      <w:pPr>
        <w:shd w:color="auto" w:fill="F2F2F2" w:val="clear"/>
        <w:spacing w:line="360" w:lineRule="auto"/>
        <w:jc w:val="left"/>
        <w:textAlignment w:val="center"/>
        <w:rPr>
          <w:color w:val="FF0000"/>
          <w:sz w:val="21"/>
        </w:rPr>
      </w:pPr>
      <w:r>
        <w:rPr>
          <w:color w:val="FF0000"/>
          <w:sz w:val="21"/>
        </w:rPr>
        <w:t>能力考查：描述和阐释事物、论证和探究问题</w:t>
      </w:r>
    </w:p>
    <w:p w14:paraId="7D61B2FD">
      <w:pPr>
        <w:shd w:color="auto" w:fill="F2F2F2" w:val="clear"/>
        <w:spacing w:line="360" w:lineRule="auto"/>
        <w:jc w:val="left"/>
        <w:textAlignment w:val="center"/>
        <w:rPr>
          <w:color w:val="FF0000"/>
          <w:sz w:val="21"/>
        </w:rPr>
      </w:pPr>
      <w:r>
        <w:rPr>
          <w:color w:val="FF0000"/>
          <w:sz w:val="21"/>
        </w:rPr>
        <w:t>核心素养：政治认同、科学精神、法治意识</w:t>
      </w:r>
    </w:p>
    <w:p w14:paraId="08B6E240">
      <w:pPr>
        <w:shd w:color="auto" w:fill="F2F2F2" w:val="clear"/>
        <w:spacing w:line="360" w:lineRule="auto"/>
        <w:jc w:val="left"/>
        <w:textAlignment w:val="center"/>
        <w:rPr>
          <w:color w:val="FF0000"/>
          <w:sz w:val="21"/>
        </w:rPr>
      </w:pPr>
      <w:r>
        <w:rPr>
          <w:color w:val="FF0000"/>
          <w:sz w:val="21"/>
        </w:rPr>
        <w:t>【详解】（1）第一步：审设问，明确主体、作答范围、问题限定和作答角度。</w:t>
      </w:r>
    </w:p>
    <w:p w14:paraId="3AB29AA1">
      <w:pPr>
        <w:shd w:color="auto" w:fill="F2F2F2" w:val="clear"/>
        <w:spacing w:line="360" w:lineRule="auto"/>
        <w:jc w:val="left"/>
        <w:textAlignment w:val="center"/>
        <w:rPr>
          <w:color w:val="FF0000"/>
          <w:sz w:val="21"/>
        </w:rPr>
      </w:pPr>
      <w:r>
        <w:rPr>
          <w:color w:val="FF0000"/>
          <w:sz w:val="21"/>
        </w:rPr>
        <w:t>本题要求解读材料一所包含的经济信息及其原因。属于概括类、原因类主观题，考生可根据我国新能源汽车销售量及市场渗透率情况表中的数据提炼信息并说明原因。</w:t>
      </w:r>
    </w:p>
    <w:p w14:paraId="055B5E1B">
      <w:pPr>
        <w:shd w:color="auto" w:fill="F2F2F2" w:val="clear"/>
        <w:spacing w:line="360" w:lineRule="auto"/>
        <w:jc w:val="left"/>
        <w:textAlignment w:val="center"/>
        <w:rPr>
          <w:color w:val="FF0000"/>
          <w:sz w:val="21"/>
        </w:rPr>
      </w:pPr>
      <w:r>
        <w:rPr>
          <w:color w:val="FF0000"/>
          <w:sz w:val="21"/>
        </w:rPr>
        <w:t>第二步：审材料，通过标点符号、段落等，提取材料有效信息。</w:t>
      </w:r>
    </w:p>
    <w:p w14:paraId="7FF15B19">
      <w:pPr>
        <w:shd w:color="auto" w:fill="F2F2F2" w:val="clear"/>
        <w:spacing w:line="360" w:lineRule="auto"/>
        <w:jc w:val="left"/>
        <w:textAlignment w:val="center"/>
        <w:rPr>
          <w:color w:val="FF0000"/>
          <w:sz w:val="21"/>
        </w:rPr>
      </w:pPr>
      <w:r>
        <w:rPr>
          <w:color w:val="FF0000"/>
          <w:sz w:val="21"/>
        </w:rPr>
        <w:t>有效信息①：2018-2023年中国新能源汽车销售量和市场渗透率情况→可概括说明该时段新能源汽车销售量和市场渗透率总体持续增长。</w:t>
      </w:r>
    </w:p>
    <w:p w14:paraId="7F8B64F0">
      <w:pPr>
        <w:shd w:color="auto" w:fill="F2F2F2" w:val="clear"/>
        <w:spacing w:line="360" w:lineRule="auto"/>
        <w:jc w:val="left"/>
        <w:textAlignment w:val="center"/>
        <w:rPr>
          <w:color w:val="FF0000"/>
          <w:sz w:val="21"/>
        </w:rPr>
      </w:pPr>
      <w:r>
        <w:rPr>
          <w:color w:val="FF0000"/>
          <w:sz w:val="21"/>
        </w:rPr>
        <w:t>有效信息②：2020年以来中国新能源汽车销售量和市场渗透率情况→可概括说明2020年以后呈现快速上升趋势。</w:t>
      </w:r>
    </w:p>
    <w:p w14:paraId="5525D66A">
      <w:pPr>
        <w:shd w:color="auto" w:fill="F2F2F2" w:val="clear"/>
        <w:spacing w:line="360" w:lineRule="auto"/>
        <w:jc w:val="left"/>
        <w:textAlignment w:val="center"/>
        <w:rPr>
          <w:color w:val="FF0000"/>
          <w:sz w:val="21"/>
        </w:rPr>
      </w:pPr>
      <w:r>
        <w:rPr>
          <w:color w:val="FF0000"/>
          <w:sz w:val="21"/>
        </w:rPr>
        <w:t>有效信息③：2018年-2023年中国新能源汽车销售量及市场渗透率总体持续增长的原因→可从国家环保政策、人们环保意识等角度加以分析说明。</w:t>
      </w:r>
    </w:p>
    <w:p w14:paraId="52148408">
      <w:pPr>
        <w:shd w:color="auto" w:fill="F2F2F2" w:val="clear"/>
        <w:spacing w:line="360" w:lineRule="auto"/>
        <w:jc w:val="left"/>
        <w:textAlignment w:val="center"/>
        <w:rPr>
          <w:color w:val="FF0000"/>
          <w:sz w:val="21"/>
        </w:rPr>
      </w:pPr>
      <w:r>
        <w:rPr>
          <w:color w:val="FF0000"/>
          <w:sz w:val="21"/>
        </w:rPr>
        <w:t>第三步：整合信息，组织答案。</w:t>
      </w:r>
    </w:p>
    <w:p w14:paraId="1F206F16">
      <w:pPr>
        <w:shd w:color="auto" w:fill="F2F2F2" w:val="clear"/>
        <w:spacing w:line="360" w:lineRule="auto"/>
        <w:jc w:val="left"/>
        <w:textAlignment w:val="center"/>
        <w:rPr>
          <w:color w:val="FF0000"/>
          <w:sz w:val="21"/>
        </w:rPr>
      </w:pPr>
      <w:r>
        <w:rPr>
          <w:color w:val="FF0000"/>
          <w:sz w:val="21"/>
        </w:rPr>
        <w:t>解答本题，考生可根据设问要求，运用经济与社会相关知识，结合材料加以分析说明。</w:t>
      </w:r>
    </w:p>
    <w:p w14:paraId="110BD54B">
      <w:pPr>
        <w:shd w:color="auto" w:fill="F2F2F2" w:val="clear"/>
        <w:spacing w:line="360" w:lineRule="auto"/>
        <w:jc w:val="left"/>
        <w:textAlignment w:val="center"/>
        <w:rPr>
          <w:color w:val="FF0000"/>
          <w:sz w:val="21"/>
        </w:rPr>
      </w:pPr>
      <w:r>
        <w:rPr>
          <w:color w:val="FF0000"/>
          <w:sz w:val="21"/>
        </w:rPr>
        <w:t>（2）第一步：审设问，明确主体、作答范围、问题限定和作答角度。</w:t>
      </w:r>
    </w:p>
    <w:p w14:paraId="11C5CEB4">
      <w:pPr>
        <w:shd w:color="auto" w:fill="F2F2F2" w:val="clear"/>
        <w:spacing w:line="360" w:lineRule="auto"/>
        <w:jc w:val="left"/>
        <w:textAlignment w:val="center"/>
        <w:rPr>
          <w:color w:val="FF0000"/>
          <w:sz w:val="21"/>
        </w:rPr>
      </w:pPr>
      <w:r>
        <w:rPr>
          <w:color w:val="FF0000"/>
          <w:sz w:val="21"/>
        </w:rPr>
        <w:t>本题要求结合材料二，运用《法律与生活》的知识，分析法院作出该判决的合理性。属于理由类主观题，知识限定明确，考生可根据材料内容和设问要求调动教材知识加以分析说明。</w:t>
      </w:r>
    </w:p>
    <w:p w14:paraId="732288C8">
      <w:pPr>
        <w:shd w:color="auto" w:fill="F2F2F2" w:val="clear"/>
        <w:spacing w:line="360" w:lineRule="auto"/>
        <w:jc w:val="left"/>
        <w:textAlignment w:val="center"/>
        <w:rPr>
          <w:color w:val="FF0000"/>
          <w:sz w:val="21"/>
        </w:rPr>
      </w:pPr>
      <w:r>
        <w:rPr>
          <w:color w:val="FF0000"/>
          <w:sz w:val="21"/>
        </w:rPr>
        <w:t>第二步：审材料，通过标点符号、段落等，提取材料有效信息。</w:t>
      </w:r>
    </w:p>
    <w:p w14:paraId="68648F8E">
      <w:pPr>
        <w:shd w:color="auto" w:fill="F2F2F2" w:val="clear"/>
        <w:spacing w:line="360" w:lineRule="auto"/>
        <w:jc w:val="left"/>
        <w:textAlignment w:val="center"/>
        <w:rPr>
          <w:color w:val="FF0000"/>
          <w:sz w:val="21"/>
        </w:rPr>
      </w:pPr>
      <w:r>
        <w:rPr>
          <w:color w:val="FF0000"/>
          <w:sz w:val="21"/>
        </w:rPr>
        <w:t>有效信息①：W公司涉嫌侵害J公司的涉案技术秘密，J公司向法院提起诉讼→可说明法院作出该判决的法理依据，是根据我国知识产权保护法的相关规定，以商业秘密方式来保护其发明受到法律保护。</w:t>
      </w:r>
    </w:p>
    <w:p w14:paraId="72B7BB77">
      <w:pPr>
        <w:shd w:color="auto" w:fill="F2F2F2" w:val="clear"/>
        <w:spacing w:line="360" w:lineRule="auto"/>
        <w:jc w:val="left"/>
        <w:textAlignment w:val="center"/>
        <w:rPr>
          <w:color w:val="FF0000"/>
          <w:sz w:val="21"/>
        </w:rPr>
      </w:pPr>
      <w:r>
        <w:rPr>
          <w:color w:val="FF0000"/>
          <w:sz w:val="21"/>
        </w:rPr>
        <w:t>有效信息②：部分离职人员作为发明人或共同发明人，利用在原单位接触、掌握的有关新能源汽车底盘应用技术，申请了12件实用新型专利，在短期内即推出新型号电动汽车→可说明法院作出该判决的法理依据，是因为W公司侵害J公司的涉案技术秘密，属于不正当竞争。</w:t>
      </w:r>
    </w:p>
    <w:p w14:paraId="294C6C97">
      <w:pPr>
        <w:shd w:color="auto" w:fill="F2F2F2" w:val="clear"/>
        <w:spacing w:line="360" w:lineRule="auto"/>
        <w:jc w:val="left"/>
        <w:textAlignment w:val="center"/>
        <w:rPr>
          <w:color w:val="FF0000"/>
          <w:sz w:val="21"/>
        </w:rPr>
      </w:pPr>
      <w:r>
        <w:rPr>
          <w:color w:val="FF0000"/>
          <w:sz w:val="21"/>
        </w:rPr>
        <w:t>有效信息③：最高人民法院二审适用2倍惩罚性赔偿判决侵权人赔偿经济损失及维权合理开支合计约6.4亿余元→可从维护发明人的利益、保护创新的社会氛围、助力经济高质量发展等角度说明法院作出该判决的积极意义。</w:t>
      </w:r>
    </w:p>
    <w:p w14:paraId="51072AB6">
      <w:pPr>
        <w:shd w:color="auto" w:fill="F2F2F2" w:val="clear"/>
        <w:spacing w:line="360" w:lineRule="auto"/>
        <w:jc w:val="left"/>
        <w:textAlignment w:val="center"/>
        <w:rPr>
          <w:color w:val="FF0000"/>
          <w:sz w:val="21"/>
        </w:rPr>
      </w:pPr>
      <w:r>
        <w:rPr>
          <w:color w:val="FF0000"/>
          <w:sz w:val="21"/>
        </w:rPr>
        <w:t>第三步：整合信息，组织答案。</w:t>
      </w:r>
    </w:p>
    <w:p w14:paraId="26E2F08F">
      <w:pPr>
        <w:shd w:color="auto" w:fill="F2F2F2" w:val="clear"/>
        <w:spacing w:line="360" w:lineRule="auto"/>
        <w:jc w:val="left"/>
        <w:textAlignment w:val="center"/>
        <w:rPr>
          <w:color w:val="FF0000"/>
          <w:sz w:val="21"/>
        </w:rPr>
      </w:pPr>
      <w:r>
        <w:rPr>
          <w:color w:val="FF0000"/>
          <w:sz w:val="21"/>
        </w:rPr>
        <w:t>解答本题，考生可根据设问要求，运用知识产权保护的相关知识，结合材料加以分析说明。</w:t>
      </w:r>
    </w:p>
    <w:p w14:paraId="7A84D7FC">
      <w:pPr>
        <w:shd w:color="auto" w:fill="F2F2F2" w:val="clear"/>
        <w:spacing w:line="360" w:lineRule="auto"/>
        <w:jc w:val="left"/>
        <w:textAlignment w:val="center"/>
        <w:rPr>
          <w:color w:val="FF0000"/>
          <w:sz w:val="21"/>
        </w:rPr>
      </w:pPr>
      <w:r>
        <w:rPr>
          <w:color w:val="FF0000"/>
          <w:sz w:val="21"/>
        </w:rPr>
        <w:t>（3）第一步：审设问，明确主体、作答范围、问题限定和作答角度。</w:t>
      </w:r>
    </w:p>
    <w:p w14:paraId="78FC39F0">
      <w:pPr>
        <w:shd w:color="auto" w:fill="F2F2F2" w:val="clear"/>
        <w:spacing w:line="360" w:lineRule="auto"/>
        <w:jc w:val="left"/>
        <w:textAlignment w:val="center"/>
        <w:rPr>
          <w:color w:val="FF0000"/>
          <w:sz w:val="21"/>
        </w:rPr>
      </w:pPr>
      <w:r>
        <w:rPr>
          <w:color w:val="FF0000"/>
          <w:sz w:val="21"/>
        </w:rPr>
        <w:t>有人认为，深入实施人才强市战略，关键在政府。本题要求结合材料三，运用《政治与法治》相关知识对此观点加以辨析。属于辨析类主观题，考生可根据材料内容和设问要求调动教材知识加以分析说明。</w:t>
      </w:r>
    </w:p>
    <w:p w14:paraId="002BEFA2">
      <w:pPr>
        <w:shd w:color="auto" w:fill="F2F2F2" w:val="clear"/>
        <w:spacing w:line="360" w:lineRule="auto"/>
        <w:jc w:val="left"/>
        <w:textAlignment w:val="center"/>
        <w:rPr>
          <w:color w:val="FF0000"/>
          <w:sz w:val="21"/>
        </w:rPr>
      </w:pPr>
      <w:r>
        <w:rPr>
          <w:color w:val="FF0000"/>
          <w:sz w:val="21"/>
        </w:rPr>
        <w:t>第二步：审材料，通过标点符号、段落等，提取材料有效信息。</w:t>
      </w:r>
    </w:p>
    <w:p w14:paraId="77B9E579">
      <w:pPr>
        <w:shd w:color="auto" w:fill="F2F2F2" w:val="clear"/>
        <w:spacing w:line="360" w:lineRule="auto"/>
        <w:jc w:val="left"/>
        <w:textAlignment w:val="center"/>
        <w:rPr>
          <w:color w:val="FF0000"/>
          <w:sz w:val="21"/>
        </w:rPr>
      </w:pPr>
      <w:r>
        <w:rPr>
          <w:color w:val="FF0000"/>
          <w:sz w:val="21"/>
        </w:rPr>
        <w:t>有效信息①：H市委负责牵头抓总、统筹协调人才工作。市人力社保局负责牵头建立人才评价认定办法，市公安局负责落实人才居留落户有关政策，市住保房管局负责落实人才住房保障有关政策→可从该市政府有关部门积极履行职能，为深入实施人才强市战略提供可靠保障角度，说明题中观点肯定了政府的作用有一定的合理性。</w:t>
      </w:r>
    </w:p>
    <w:p w14:paraId="2E96076F">
      <w:pPr>
        <w:shd w:color="auto" w:fill="F2F2F2" w:val="clear"/>
        <w:spacing w:line="360" w:lineRule="auto"/>
        <w:jc w:val="left"/>
        <w:textAlignment w:val="center"/>
        <w:rPr>
          <w:color w:val="FF0000"/>
          <w:sz w:val="21"/>
        </w:rPr>
      </w:pPr>
      <w:r>
        <w:rPr>
          <w:color w:val="FF0000"/>
          <w:sz w:val="21"/>
        </w:rPr>
        <w:t>有效信息②：有人认为，深入实施人才强市战略，关键在政府→可从实施人才强市战略的关键在党角度，说明观点是错误的。</w:t>
      </w:r>
    </w:p>
    <w:p w14:paraId="7D0521FD">
      <w:pPr>
        <w:shd w:color="auto" w:fill="F2F2F2" w:val="clear"/>
        <w:spacing w:line="360" w:lineRule="auto"/>
        <w:jc w:val="left"/>
        <w:textAlignment w:val="center"/>
        <w:rPr>
          <w:color w:val="FF0000"/>
          <w:sz w:val="21"/>
        </w:rPr>
      </w:pPr>
      <w:r>
        <w:rPr>
          <w:color w:val="FF0000"/>
          <w:sz w:val="21"/>
        </w:rPr>
        <w:t>有效信息③：H市打造“1+X”民意互动平台，就人才强市战略问计于民，问效于民→可从人民的地位和作用角度，说明实施人才强市战略还需要凝聚民意、集中民智。</w:t>
      </w:r>
    </w:p>
    <w:p w14:paraId="77282755">
      <w:pPr>
        <w:shd w:color="auto" w:fill="F2F2F2" w:val="clear"/>
        <w:spacing w:line="360" w:lineRule="auto"/>
        <w:jc w:val="left"/>
        <w:textAlignment w:val="center"/>
        <w:rPr>
          <w:color w:val="FF0000"/>
          <w:sz w:val="21"/>
        </w:rPr>
      </w:pPr>
      <w:r>
        <w:rPr>
          <w:color w:val="FF0000"/>
          <w:sz w:val="21"/>
        </w:rPr>
        <w:t>第三步：整合信息，组织答案。</w:t>
      </w:r>
    </w:p>
    <w:p w14:paraId="3B2DE87E">
      <w:pPr>
        <w:shd w:color="auto" w:fill="F2F2F2" w:val="clear"/>
        <w:spacing w:line="360" w:lineRule="auto"/>
        <w:jc w:val="left"/>
        <w:textAlignment w:val="center"/>
        <w:rPr>
          <w:color w:val="FF0000"/>
          <w:sz w:val="21"/>
        </w:rPr>
      </w:pPr>
      <w:r>
        <w:rPr>
          <w:color w:val="FF0000"/>
          <w:sz w:val="21"/>
        </w:rPr>
        <w:t>解答本题，考生可根据设问要求，运用政府职能、党的领导等相关知识，结合材料加以分析说明。</w:t>
      </w:r>
    </w:p>
    <w:p w14:paraId="745BD3B9">
      <w:pPr>
        <w:spacing w:line="360" w:lineRule="auto"/>
        <w:ind w:right="8" w:rightChars="4"/>
        <w:jc w:val="left"/>
        <w:textAlignment w:val="center"/>
        <w:rPr>
          <w:rFonts w:ascii="Times New Roman" w:cs="Times New Roman" w:hAnsi="Times New Roman"/>
          <w:color w:val="auto"/>
        </w:rPr>
      </w:pPr>
    </w:p>
    <w:p w14:paraId="46CFF12D">
      <w:pPr>
        <w:pStyle w:val="--"/>
        <w:autoSpaceDE w:val="0"/>
        <w:autoSpaceDN w:val="0"/>
        <w:ind w:right="8" w:rightChars="4"/>
        <w:rPr>
          <w:rFonts w:ascii="Times New Roman" w:cs="Times New Roman" w:hAnsi="Times New Roman"/>
          <w:color w:val="auto"/>
        </w:rPr>
      </w:pPr>
      <w:r>
        <w:rPr>
          <w:rFonts w:ascii="Times New Roman" w:cs="Times New Roman" w:hAnsi="Times New Roman"/>
          <w:color w:val="auto"/>
        </w:rPr>
        <w:drawing>
          <wp:inline distB="0" distL="0" distR="0" distT="0">
            <wp:extent cx="1151890" cy="418465"/>
            <wp:effectExtent b="635" l="0" r="0" t="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9"/>
                    <a:stretch>
                      <a:fillRect/>
                    </a:stretch>
                  </pic:blipFill>
                  <pic:spPr>
                    <a:xfrm>
                      <a:off x="0" y="0"/>
                      <a:ext cx="1152381" cy="419048"/>
                    </a:xfrm>
                    <a:prstGeom prst="rect">
                      <a:avLst/>
                    </a:prstGeom>
                  </pic:spPr>
                </pic:pic>
              </a:graphicData>
            </a:graphic>
          </wp:inline>
        </w:drawing>
      </w:r>
    </w:p>
    <w:p w14:paraId="2F17BE2F">
      <w:pPr>
        <w:shd w:color="auto" w:fill="auto" w:val="clear"/>
        <w:spacing w:line="360" w:lineRule="auto"/>
        <w:ind w:firstLine="560"/>
        <w:jc w:val="left"/>
        <w:textAlignment w:val="center"/>
        <w:rPr>
          <w:sz w:val="21"/>
        </w:rPr>
      </w:pPr>
      <w:r>
        <w:rPr>
          <w:rFonts w:hint="eastAsia"/>
          <w:sz w:val="21"/>
          <w:lang w:eastAsia="zh-CN" w:val="en-US"/>
        </w:rPr>
        <w:t>1</w:t>
      </w:r>
      <w:r>
        <w:rPr>
          <w:sz w:val="21"/>
        </w:rPr>
        <w:t>．（2024·浙江·高考真题）</w:t>
      </w:r>
      <w:r>
        <w:rPr>
          <w:rFonts w:ascii="楷体" w:cs="楷体" w:eastAsia="楷体" w:hAnsi="楷体"/>
          <w:sz w:val="21"/>
        </w:rPr>
        <w:t>父亲去世后，30岁的小赵不愿赡养有扶养关系的继母江某。经乡政府协调，小赵、小赵堂弟赵小华与江某达成书面供养协议。协议约定：小赵放弃继承权；由赵小华负担江某的生活、生病及死后安葬事宜，江某所有的5间旧房由赵小华继承；在江某丧失或者部分丧失民事行为能力时，由赵小华履行监护职责。达成协议后，江某与赵小华一家共同生活，直至2023年3月去世。同年5月，因附近小学扩建，县政府欲对江某原居住的旧房实施征收补偿。小赵得知后，向县人民法院提起诉讼，主张将原属江某房产2/5份额归其所有。</w:t>
      </w:r>
    </w:p>
    <w:p w14:paraId="2FA5147F">
      <w:pPr>
        <w:shd w:color="auto" w:fill="auto" w:val="clear"/>
        <w:spacing w:line="360" w:lineRule="auto"/>
        <w:jc w:val="left"/>
        <w:textAlignment w:val="center"/>
        <w:rPr>
          <w:sz w:val="21"/>
        </w:rPr>
      </w:pPr>
      <w:r>
        <w:rPr>
          <w:sz w:val="21"/>
        </w:rPr>
        <w:t>结合材料，运用《法律与生活》中的相关知识，回答下列问题：</w:t>
      </w:r>
    </w:p>
    <w:p w14:paraId="0020BA71">
      <w:pPr>
        <w:shd w:color="auto" w:fill="auto" w:val="clear"/>
        <w:spacing w:line="360" w:lineRule="auto"/>
        <w:jc w:val="left"/>
        <w:textAlignment w:val="center"/>
        <w:rPr>
          <w:sz w:val="21"/>
        </w:rPr>
      </w:pPr>
      <w:r>
        <w:rPr>
          <w:sz w:val="21"/>
        </w:rPr>
        <w:t>(1)指出江某将赵小华确认为自己的监护人是否合法，并说明理由。</w:t>
      </w:r>
    </w:p>
    <w:p w14:paraId="1915A6FF">
      <w:pPr>
        <w:shd w:color="auto" w:fill="auto" w:val="clear"/>
        <w:spacing w:line="360" w:lineRule="auto"/>
        <w:jc w:val="left"/>
        <w:textAlignment w:val="center"/>
        <w:rPr>
          <w:sz w:val="21"/>
        </w:rPr>
      </w:pPr>
      <w:r>
        <w:rPr>
          <w:sz w:val="21"/>
        </w:rPr>
        <w:t>(2)指出县人民法院是否应当支持小赵的诉讼请求，并说明理由。</w:t>
      </w:r>
    </w:p>
    <w:p w14:paraId="5C301B95">
      <w:pPr>
        <w:shd w:color="auto" w:fill="F2F2F2" w:val="clear"/>
        <w:spacing w:line="360" w:lineRule="auto"/>
        <w:jc w:val="left"/>
        <w:textAlignment w:val="center"/>
        <w:rPr>
          <w:color w:val="FF0000"/>
          <w:sz w:val="21"/>
        </w:rPr>
      </w:pPr>
      <w:r>
        <w:rPr>
          <w:color w:val="FF0000"/>
          <w:sz w:val="21"/>
        </w:rPr>
        <w:t>【答案】(1)合法。为防止老年人的合法权益受损，民法典规定了成年意定监护制度。本案中，江某作为具有完全民事行为能力人的成年人，通过协商与其亲属赵小华签订了书面协议，确定自己的监护人，符合成年意定监护制度的规定。</w:t>
      </w:r>
    </w:p>
    <w:p w14:paraId="43125915">
      <w:pPr>
        <w:shd w:color="auto" w:fill="F2F2F2" w:val="clear"/>
        <w:spacing w:line="360" w:lineRule="auto"/>
        <w:jc w:val="left"/>
        <w:textAlignment w:val="center"/>
        <w:rPr>
          <w:color w:val="FF0000"/>
          <w:sz w:val="21"/>
        </w:rPr>
      </w:pPr>
      <w:r>
        <w:rPr>
          <w:color w:val="FF0000"/>
          <w:sz w:val="21"/>
        </w:rPr>
        <w:t>(2)否，其一，法律尊重死者生前通过遗嘱（或者遗赠扶养协议）方式处分个人合法财产的意愿，本案中，小赵堂弟赵小华与江某达成供养协议符合法律规定。其二，小赵出尔反尔提出的诉讼主张，违背了合同履行的诚信原则。</w:t>
      </w:r>
    </w:p>
    <w:p w14:paraId="15244072">
      <w:pPr>
        <w:shd w:color="auto" w:fill="F2F2F2" w:val="clear"/>
        <w:spacing w:line="360" w:lineRule="auto"/>
        <w:jc w:val="left"/>
        <w:textAlignment w:val="center"/>
        <w:rPr>
          <w:color w:val="FF0000"/>
          <w:sz w:val="21"/>
        </w:rPr>
      </w:pPr>
      <w:r>
        <w:rPr>
          <w:color w:val="FF0000"/>
          <w:sz w:val="21"/>
        </w:rPr>
        <w:t>【分析】背景素材：扶养赡养法律纠纷</w:t>
      </w:r>
    </w:p>
    <w:p w14:paraId="30894027">
      <w:pPr>
        <w:shd w:color="auto" w:fill="F2F2F2" w:val="clear"/>
        <w:spacing w:line="360" w:lineRule="auto"/>
        <w:jc w:val="left"/>
        <w:textAlignment w:val="center"/>
        <w:rPr>
          <w:color w:val="FF0000"/>
          <w:sz w:val="21"/>
        </w:rPr>
      </w:pPr>
      <w:r>
        <w:rPr>
          <w:color w:val="FF0000"/>
          <w:sz w:val="21"/>
        </w:rPr>
        <w:t>考点考查：在和睦家庭中成长、订约履约诚信为本</w:t>
      </w:r>
    </w:p>
    <w:p w14:paraId="77AE567A">
      <w:pPr>
        <w:shd w:color="auto" w:fill="F2F2F2" w:val="clear"/>
        <w:spacing w:line="360" w:lineRule="auto"/>
        <w:jc w:val="left"/>
        <w:textAlignment w:val="center"/>
        <w:rPr>
          <w:rFonts w:eastAsiaTheme="minorEastAsia" w:hint="eastAsia"/>
          <w:color w:val="FF0000"/>
          <w:sz w:val="21"/>
          <w:lang w:eastAsia="zh-CN"/>
        </w:rPr>
      </w:pPr>
      <w:r>
        <w:rPr>
          <w:color w:val="FF0000"/>
          <w:sz w:val="21"/>
        </w:rPr>
        <w:t>能力考查：描述和阐释事物、论证和探究问题</w:t>
      </w:r>
    </w:p>
    <w:p w14:paraId="026DB39E">
      <w:pPr>
        <w:shd w:color="auto" w:fill="F2F2F2" w:val="clear"/>
        <w:spacing w:line="360" w:lineRule="auto"/>
        <w:jc w:val="left"/>
        <w:textAlignment w:val="center"/>
        <w:rPr>
          <w:color w:val="FF0000"/>
          <w:sz w:val="21"/>
        </w:rPr>
      </w:pPr>
      <w:r>
        <w:rPr>
          <w:color w:val="FF0000"/>
          <w:sz w:val="21"/>
        </w:rPr>
        <w:t>核心素养：政治认同、法治意识</w:t>
      </w:r>
    </w:p>
    <w:p w14:paraId="44F80FF9">
      <w:pPr>
        <w:shd w:color="auto" w:fill="F2F2F2" w:val="clear"/>
        <w:spacing w:line="360" w:lineRule="auto"/>
        <w:jc w:val="left"/>
        <w:textAlignment w:val="center"/>
        <w:rPr>
          <w:color w:val="FF0000"/>
          <w:sz w:val="21"/>
        </w:rPr>
      </w:pPr>
      <w:r>
        <w:rPr>
          <w:color w:val="FF0000"/>
          <w:sz w:val="21"/>
        </w:rPr>
        <w:t>【详解】（1）第一步：审设问。明确主体、知识范围、问题限定和作答角度。本题的设问要求可转换为江某将赵小华确认为自己的监护人是否合法，并说明理由，注意作答主体为考生，需要调用在和睦家庭中成长的有关知识，从原因角度分析作答。</w:t>
      </w:r>
    </w:p>
    <w:p w14:paraId="6234BE0F">
      <w:pPr>
        <w:shd w:color="auto" w:fill="F2F2F2" w:val="clear"/>
        <w:spacing w:line="360" w:lineRule="auto"/>
        <w:jc w:val="left"/>
        <w:textAlignment w:val="center"/>
        <w:rPr>
          <w:color w:val="FF0000"/>
          <w:sz w:val="21"/>
        </w:rPr>
      </w:pPr>
      <w:r>
        <w:rPr>
          <w:color w:val="FF0000"/>
          <w:sz w:val="21"/>
        </w:rPr>
        <w:t>第二步：审材料。提取关键词，链接教材知识。</w:t>
      </w:r>
    </w:p>
    <w:p w14:paraId="55255B8F">
      <w:pPr>
        <w:shd w:color="auto" w:fill="F2F2F2" w:val="clear"/>
        <w:spacing w:line="360" w:lineRule="auto"/>
        <w:jc w:val="left"/>
        <w:textAlignment w:val="center"/>
        <w:rPr>
          <w:color w:val="FF0000"/>
          <w:sz w:val="21"/>
        </w:rPr>
      </w:pPr>
      <w:r>
        <w:rPr>
          <w:color w:val="FF0000"/>
          <w:sz w:val="21"/>
        </w:rPr>
        <w:t>第1小问：</w:t>
      </w:r>
    </w:p>
    <w:p w14:paraId="1E06E380">
      <w:pPr>
        <w:shd w:color="auto" w:fill="F2F2F2" w:val="clear"/>
        <w:spacing w:line="360" w:lineRule="auto"/>
        <w:jc w:val="left"/>
        <w:textAlignment w:val="center"/>
        <w:rPr>
          <w:color w:val="FF0000"/>
          <w:sz w:val="21"/>
        </w:rPr>
      </w:pPr>
      <w:r>
        <w:rPr>
          <w:color w:val="FF0000"/>
          <w:sz w:val="21"/>
        </w:rPr>
        <w:t>关键词：江某将赵小华确认为自己的监护人是否合法→可联系合法；</w:t>
      </w:r>
    </w:p>
    <w:p w14:paraId="48A94FEE">
      <w:pPr>
        <w:shd w:color="auto" w:fill="F2F2F2" w:val="clear"/>
        <w:spacing w:line="360" w:lineRule="auto"/>
        <w:jc w:val="left"/>
        <w:textAlignment w:val="center"/>
        <w:rPr>
          <w:color w:val="FF0000"/>
          <w:sz w:val="21"/>
        </w:rPr>
      </w:pPr>
      <w:r>
        <w:rPr>
          <w:color w:val="FF0000"/>
          <w:sz w:val="21"/>
        </w:rPr>
        <w:t>第2小问：</w:t>
      </w:r>
    </w:p>
    <w:p w14:paraId="78C73460">
      <w:pPr>
        <w:shd w:color="auto" w:fill="F2F2F2" w:val="clear"/>
        <w:spacing w:line="360" w:lineRule="auto"/>
        <w:jc w:val="left"/>
        <w:textAlignment w:val="center"/>
        <w:rPr>
          <w:color w:val="FF0000"/>
          <w:sz w:val="21"/>
        </w:rPr>
      </w:pPr>
      <w:r>
        <w:rPr>
          <w:color w:val="FF0000"/>
          <w:sz w:val="21"/>
        </w:rPr>
        <w:t>关键词：在江某丧失或者部分丧失民事行为能力时，由赵小华履行监护职责→可联系江某作为具有完全民事行为能力人的成年人，通过协商与其亲属赵小华签订了书面协议，确定自己的监护人，符合成年意定监护制度的规定；</w:t>
      </w:r>
    </w:p>
    <w:p w14:paraId="0E045C0C">
      <w:pPr>
        <w:shd w:color="auto" w:fill="F2F2F2" w:val="clear"/>
        <w:spacing w:line="360" w:lineRule="auto"/>
        <w:jc w:val="left"/>
        <w:textAlignment w:val="center"/>
        <w:rPr>
          <w:color w:val="FF0000"/>
          <w:sz w:val="21"/>
        </w:rPr>
      </w:pPr>
      <w:r>
        <w:rPr>
          <w:color w:val="FF0000"/>
          <w:sz w:val="21"/>
        </w:rPr>
        <w:t>第三步：整合信息，组织答案。</w:t>
      </w:r>
    </w:p>
    <w:p w14:paraId="5393A6CF">
      <w:pPr>
        <w:shd w:color="auto" w:fill="F2F2F2" w:val="clear"/>
        <w:spacing w:line="360" w:lineRule="auto"/>
        <w:jc w:val="left"/>
        <w:textAlignment w:val="center"/>
        <w:rPr>
          <w:color w:val="FF0000"/>
          <w:sz w:val="21"/>
        </w:rPr>
      </w:pPr>
      <w:r>
        <w:rPr>
          <w:color w:val="FF0000"/>
          <w:sz w:val="21"/>
        </w:rPr>
        <w:t>（2）第一步：审设问。明确主体、知识范围、问题限定和作答角度。本题的设问要求可转换为人民法院是否应当支持小赵的诉讼请求，并说明理由，注意作答主体为考生，需要调用在和睦家庭中成长、订约履约诚信为本的有关知识，从原因角度分析作答。</w:t>
      </w:r>
    </w:p>
    <w:p w14:paraId="7960BBE3">
      <w:pPr>
        <w:shd w:color="auto" w:fill="F2F2F2" w:val="clear"/>
        <w:spacing w:line="360" w:lineRule="auto"/>
        <w:jc w:val="left"/>
        <w:textAlignment w:val="center"/>
        <w:rPr>
          <w:color w:val="FF0000"/>
          <w:sz w:val="21"/>
        </w:rPr>
      </w:pPr>
      <w:r>
        <w:rPr>
          <w:color w:val="FF0000"/>
          <w:sz w:val="21"/>
        </w:rPr>
        <w:t>第二步：审材料。提取关键词，链接教材知识。</w:t>
      </w:r>
    </w:p>
    <w:p w14:paraId="1C6F5F5C">
      <w:pPr>
        <w:shd w:color="auto" w:fill="F2F2F2" w:val="clear"/>
        <w:spacing w:line="360" w:lineRule="auto"/>
        <w:jc w:val="left"/>
        <w:textAlignment w:val="center"/>
        <w:rPr>
          <w:color w:val="FF0000"/>
          <w:sz w:val="21"/>
        </w:rPr>
      </w:pPr>
      <w:r>
        <w:rPr>
          <w:color w:val="FF0000"/>
          <w:sz w:val="21"/>
        </w:rPr>
        <w:t>第1小问：</w:t>
      </w:r>
    </w:p>
    <w:p w14:paraId="550BA753">
      <w:pPr>
        <w:shd w:color="auto" w:fill="F2F2F2" w:val="clear"/>
        <w:spacing w:line="360" w:lineRule="auto"/>
        <w:jc w:val="left"/>
        <w:textAlignment w:val="center"/>
        <w:rPr>
          <w:color w:val="FF0000"/>
          <w:sz w:val="21"/>
        </w:rPr>
      </w:pPr>
      <w:r>
        <w:rPr>
          <w:color w:val="FF0000"/>
          <w:sz w:val="21"/>
        </w:rPr>
        <w:t>关键词：县人民法院是否应当支持小赵的诉讼请求→可联系不支持；</w:t>
      </w:r>
    </w:p>
    <w:p w14:paraId="4D880FD4">
      <w:pPr>
        <w:shd w:color="auto" w:fill="F2F2F2" w:val="clear"/>
        <w:spacing w:line="360" w:lineRule="auto"/>
        <w:jc w:val="left"/>
        <w:textAlignment w:val="center"/>
        <w:rPr>
          <w:color w:val="FF0000"/>
          <w:sz w:val="21"/>
        </w:rPr>
      </w:pPr>
      <w:r>
        <w:rPr>
          <w:color w:val="FF0000"/>
          <w:sz w:val="21"/>
        </w:rPr>
        <w:t>第2小问：</w:t>
      </w:r>
    </w:p>
    <w:p w14:paraId="1B9E55B4">
      <w:pPr>
        <w:shd w:color="auto" w:fill="F2F2F2" w:val="clear"/>
        <w:spacing w:line="360" w:lineRule="auto"/>
        <w:jc w:val="left"/>
        <w:textAlignment w:val="center"/>
        <w:rPr>
          <w:color w:val="FF0000"/>
          <w:sz w:val="21"/>
        </w:rPr>
      </w:pPr>
      <w:r>
        <w:rPr>
          <w:color w:val="FF0000"/>
          <w:sz w:val="21"/>
        </w:rPr>
        <w:t>关键词：经乡政府协调，小赵、小赵堂弟赵小华与江某达成书面供养协议→可联系教材知识法律尊重死者生前通过遗嘱（或者遗赠扶养协议）方式处分个人合法财产的意愿，合同履行的诚信原则；</w:t>
      </w:r>
    </w:p>
    <w:p w14:paraId="23D4D3CC">
      <w:pPr>
        <w:shd w:color="auto" w:fill="F2F2F2" w:val="clear"/>
        <w:spacing w:line="360" w:lineRule="auto"/>
        <w:jc w:val="left"/>
        <w:textAlignment w:val="center"/>
        <w:rPr>
          <w:color w:val="FF0000"/>
          <w:sz w:val="21"/>
        </w:rPr>
      </w:pPr>
      <w:r>
        <w:rPr>
          <w:color w:val="FF0000"/>
          <w:sz w:val="21"/>
        </w:rPr>
        <w:t>第三步：整合信息，组织答案。</w:t>
      </w:r>
    </w:p>
    <w:p w14:paraId="11E9CE4E">
      <w:pPr>
        <w:shd w:color="auto" w:fill="auto" w:val="clear"/>
        <w:spacing w:line="360" w:lineRule="auto"/>
        <w:ind w:firstLine="560"/>
        <w:jc w:val="left"/>
        <w:textAlignment w:val="center"/>
        <w:rPr>
          <w:sz w:val="21"/>
        </w:rPr>
      </w:pPr>
      <w:r>
        <w:rPr>
          <w:rFonts w:hint="eastAsia"/>
          <w:sz w:val="21"/>
          <w:lang w:eastAsia="zh-CN" w:val="en-US"/>
        </w:rPr>
        <w:t>2</w:t>
      </w:r>
      <w:r>
        <w:rPr>
          <w:sz w:val="21"/>
        </w:rPr>
        <w:t>．（2023·浙江·高考真题）</w:t>
      </w:r>
      <w:r>
        <w:rPr>
          <w:rFonts w:ascii="楷体" w:cs="楷体" w:eastAsia="楷体" w:hAnsi="楷体"/>
          <w:sz w:val="21"/>
        </w:rPr>
        <w:t>2023年2月1日，红星酒店向大华渔场订购鳜鱼200千克，单价100元/千克，要求1周内将鳜鱼送到红星酒店，大华渔场当日回复红星酒店：单价变更为103元/千克，分两批交货，第一批100千克鳜鱼，1周内送达酒店；第二批100千克鳜鱼，1周后2周内由酒店到大华渔场自行提取，因连日大雨，2月10日晚上，附近的向阳化工厂污水池外溢，污染了大华渔场，导致渔场内鳜鱼大量死亡。</w:t>
      </w:r>
    </w:p>
    <w:p w14:paraId="734F1935">
      <w:pPr>
        <w:shd w:color="auto" w:fill="auto" w:val="clear"/>
        <w:spacing w:line="360" w:lineRule="auto"/>
        <w:jc w:val="left"/>
        <w:textAlignment w:val="center"/>
        <w:rPr>
          <w:sz w:val="21"/>
        </w:rPr>
      </w:pPr>
      <w:r>
        <w:rPr>
          <w:sz w:val="21"/>
        </w:rPr>
        <w:t>结合材料，运用《法律与生活》相关知识，回答下列问题：</w:t>
      </w:r>
    </w:p>
    <w:p w14:paraId="270F4B7A">
      <w:pPr>
        <w:shd w:color="auto" w:fill="auto" w:val="clear"/>
        <w:spacing w:line="360" w:lineRule="auto"/>
        <w:jc w:val="left"/>
        <w:textAlignment w:val="center"/>
        <w:rPr>
          <w:sz w:val="21"/>
        </w:rPr>
      </w:pPr>
      <w:r>
        <w:rPr>
          <w:sz w:val="21"/>
        </w:rPr>
        <w:t>(1)指出红星酒店与大华渔场之间是否形成一致的意思表示，并说明理由。</w:t>
      </w:r>
    </w:p>
    <w:p w14:paraId="29877AB0">
      <w:pPr>
        <w:shd w:color="auto" w:fill="auto" w:val="clear"/>
        <w:spacing w:line="360" w:lineRule="auto"/>
        <w:jc w:val="left"/>
        <w:textAlignment w:val="center"/>
        <w:rPr>
          <w:sz w:val="21"/>
        </w:rPr>
      </w:pPr>
      <w:r>
        <w:rPr>
          <w:sz w:val="21"/>
        </w:rPr>
        <w:t>(2)大华渔场向法院提出诉讼主张，针对鳜鱼死因，指出应由谁负责举证，并说明理由。</w:t>
      </w:r>
    </w:p>
    <w:p w14:paraId="0E44BC88">
      <w:pPr>
        <w:shd w:color="auto" w:fill="auto" w:val="clear"/>
        <w:spacing w:line="360" w:lineRule="auto"/>
        <w:jc w:val="left"/>
        <w:textAlignment w:val="center"/>
        <w:rPr>
          <w:sz w:val="21"/>
        </w:rPr>
      </w:pPr>
      <w:r>
        <w:rPr>
          <w:sz w:val="21"/>
        </w:rPr>
        <w:t>(3)指出向阳化工厂是否应当承担法律责任，并说明理由。</w:t>
      </w:r>
    </w:p>
    <w:p w14:paraId="79AD7076">
      <w:pPr>
        <w:shd w:color="auto" w:fill="F2F2F2" w:val="clear"/>
        <w:spacing w:line="360" w:lineRule="auto"/>
        <w:jc w:val="left"/>
        <w:textAlignment w:val="center"/>
        <w:rPr>
          <w:color w:val="FF0000"/>
          <w:sz w:val="21"/>
        </w:rPr>
      </w:pPr>
      <w:r>
        <w:rPr>
          <w:color w:val="FF0000"/>
          <w:sz w:val="21"/>
        </w:rPr>
        <w:t>【答案】(1)没有。大华渔场对红星酒店的回复做出了实质性变更，构成新要约。而红星酒店未做出承诺回复，二者没有形成一致的意思表示。（采意给分，未写出承诺，但是有答出符合前文法理的材料即可）</w:t>
      </w:r>
    </w:p>
    <w:p w14:paraId="071A42C6">
      <w:pPr>
        <w:shd w:color="auto" w:fill="F2F2F2" w:val="clear"/>
        <w:spacing w:line="360" w:lineRule="auto"/>
        <w:jc w:val="left"/>
        <w:textAlignment w:val="center"/>
        <w:rPr>
          <w:color w:val="FF0000"/>
          <w:sz w:val="21"/>
        </w:rPr>
      </w:pPr>
      <w:r>
        <w:rPr>
          <w:color w:val="FF0000"/>
          <w:sz w:val="21"/>
        </w:rPr>
        <w:t>(2)向阳化工厂应当承担举证责任。本案是由环境污染引发的侵权责任案件，适用举证责任倒置原则。由于大华渔场缺乏化工的相关专业知识，处于弱势地位，向阳化工厂应承担举证责任。（采意给分，放宽要求，只要写出符合前文法理的材料即可）</w:t>
      </w:r>
    </w:p>
    <w:p w14:paraId="5D1D342A">
      <w:pPr>
        <w:shd w:color="auto" w:fill="F2F2F2" w:val="clear"/>
        <w:spacing w:line="360" w:lineRule="auto"/>
        <w:jc w:val="left"/>
        <w:textAlignment w:val="center"/>
        <w:rPr>
          <w:color w:val="FF0000"/>
          <w:sz w:val="21"/>
        </w:rPr>
      </w:pPr>
      <w:r>
        <w:rPr>
          <w:color w:val="FF0000"/>
          <w:sz w:val="21"/>
        </w:rPr>
        <w:t>(3)应当。环境污染责任遵循无过错侵权责任原则，向阳化工厂污水池外泄，损害了大华渔场的利益，无论其有无过错，都应当承担相应的责任。</w:t>
      </w:r>
    </w:p>
    <w:p w14:paraId="683D0248">
      <w:pPr>
        <w:shd w:color="auto" w:fill="F2F2F2" w:val="clear"/>
        <w:spacing w:line="360" w:lineRule="auto"/>
        <w:jc w:val="left"/>
        <w:textAlignment w:val="center"/>
        <w:rPr>
          <w:color w:val="FF0000"/>
          <w:sz w:val="21"/>
        </w:rPr>
      </w:pPr>
      <w:r>
        <w:rPr>
          <w:color w:val="FF0000"/>
          <w:sz w:val="21"/>
        </w:rPr>
        <w:t>【分析】背景素材：民事纠纷案例</w:t>
      </w:r>
    </w:p>
    <w:p w14:paraId="3DCE2FBA">
      <w:pPr>
        <w:shd w:color="auto" w:fill="F2F2F2" w:val="clear"/>
        <w:spacing w:line="360" w:lineRule="auto"/>
        <w:jc w:val="left"/>
        <w:textAlignment w:val="center"/>
        <w:rPr>
          <w:color w:val="FF0000"/>
          <w:sz w:val="21"/>
        </w:rPr>
      </w:pPr>
      <w:r>
        <w:rPr>
          <w:color w:val="FF0000"/>
          <w:sz w:val="21"/>
        </w:rPr>
        <w:t>考点考查：违约有责、依法收集运用证据的相关知识</w:t>
      </w:r>
    </w:p>
    <w:p w14:paraId="54D78EAB">
      <w:pPr>
        <w:shd w:color="auto" w:fill="F2F2F2" w:val="clear"/>
        <w:spacing w:line="360" w:lineRule="auto"/>
        <w:jc w:val="left"/>
        <w:textAlignment w:val="center"/>
        <w:rPr>
          <w:color w:val="FF0000"/>
          <w:sz w:val="21"/>
        </w:rPr>
      </w:pPr>
      <w:r>
        <w:rPr>
          <w:color w:val="FF0000"/>
          <w:sz w:val="21"/>
        </w:rPr>
        <w:t>能力考查：获取和解读信息、调动和运用知识、描述和阐释事物</w:t>
      </w:r>
    </w:p>
    <w:p w14:paraId="116F233E">
      <w:pPr>
        <w:shd w:color="auto" w:fill="F2F2F2" w:val="clear"/>
        <w:spacing w:line="360" w:lineRule="auto"/>
        <w:jc w:val="left"/>
        <w:textAlignment w:val="center"/>
        <w:rPr>
          <w:color w:val="FF0000"/>
          <w:sz w:val="21"/>
        </w:rPr>
      </w:pPr>
      <w:r>
        <w:rPr>
          <w:color w:val="FF0000"/>
          <w:sz w:val="21"/>
        </w:rPr>
        <w:t>核心素养：政治认同、科学精神、法治意识</w:t>
      </w:r>
    </w:p>
    <w:p w14:paraId="39EF2177">
      <w:pPr>
        <w:shd w:color="auto" w:fill="F2F2F2" w:val="clear"/>
        <w:spacing w:line="360" w:lineRule="auto"/>
        <w:jc w:val="left"/>
        <w:textAlignment w:val="center"/>
        <w:rPr>
          <w:color w:val="FF0000"/>
          <w:sz w:val="21"/>
        </w:rPr>
      </w:pPr>
      <w:r>
        <w:rPr>
          <w:color w:val="FF0000"/>
          <w:sz w:val="21"/>
        </w:rPr>
        <w:t>【详解】（1）第一步：审设问，明确主体、作答范围、问题限定和作答角度。本题要求指出红星酒店与大华渔场之间是否形成一致的意思表示，并说明理由，属于原因分析类试题，首先应表明态度。</w:t>
      </w:r>
    </w:p>
    <w:p w14:paraId="69981C77">
      <w:pPr>
        <w:shd w:color="auto" w:fill="F2F2F2" w:val="clear"/>
        <w:spacing w:line="360" w:lineRule="auto"/>
        <w:jc w:val="left"/>
        <w:textAlignment w:val="center"/>
        <w:rPr>
          <w:color w:val="FF0000"/>
          <w:sz w:val="21"/>
        </w:rPr>
      </w:pPr>
      <w:r>
        <w:rPr>
          <w:color w:val="FF0000"/>
          <w:sz w:val="21"/>
        </w:rPr>
        <w:t>第二步：审材料，提取材料有效信息，链接教材知识。</w:t>
      </w:r>
    </w:p>
    <w:p w14:paraId="2E2965DE">
      <w:pPr>
        <w:shd w:color="auto" w:fill="F2F2F2" w:val="clear"/>
        <w:spacing w:line="360" w:lineRule="auto"/>
        <w:jc w:val="left"/>
        <w:textAlignment w:val="center"/>
        <w:rPr>
          <w:color w:val="FF0000"/>
          <w:sz w:val="21"/>
        </w:rPr>
      </w:pPr>
      <w:r>
        <w:rPr>
          <w:color w:val="FF0000"/>
          <w:sz w:val="21"/>
        </w:rPr>
        <w:t>有效信息：红星酒店向大华渔场订购鳜鱼200千克……单价变更为103元/千克，分两批交货，第一批100千克鳜鱼，1周内送达酒店；第二批100千克鳜鱼，1周后2周内由酒店到大华渔场自行提取→可联系在实际协商过程中，受要约人的“承诺”可能增加新的内容，如果对原来的要约内容进行了实质性变更或者超过了要约确定的期限，此时，该项“承诺”转化为新要约，需要原来的要约人作出承诺，才能形成一致的意思表示的相关知识展开论述。</w:t>
      </w:r>
    </w:p>
    <w:p w14:paraId="1EC8EF11">
      <w:pPr>
        <w:shd w:color="auto" w:fill="F2F2F2" w:val="clear"/>
        <w:spacing w:line="360" w:lineRule="auto"/>
        <w:jc w:val="left"/>
        <w:textAlignment w:val="center"/>
        <w:rPr>
          <w:color w:val="FF0000"/>
          <w:sz w:val="21"/>
        </w:rPr>
      </w:pPr>
      <w:r>
        <w:rPr>
          <w:color w:val="FF0000"/>
          <w:sz w:val="21"/>
        </w:rPr>
        <w:t>第三步：整合信息，组织答案。注意设问角度并将教材知识、案例有机结合。</w:t>
      </w:r>
    </w:p>
    <w:p w14:paraId="61AA7BEC">
      <w:pPr>
        <w:shd w:color="auto" w:fill="F2F2F2" w:val="clear"/>
        <w:spacing w:line="360" w:lineRule="auto"/>
        <w:jc w:val="left"/>
        <w:textAlignment w:val="center"/>
        <w:rPr>
          <w:color w:val="FF0000"/>
          <w:sz w:val="21"/>
        </w:rPr>
      </w:pPr>
      <w:r>
        <w:rPr>
          <w:color w:val="FF0000"/>
          <w:sz w:val="21"/>
        </w:rPr>
        <w:t>（2）第一步：审设问，明确主体、作答范围、问题限定和作答角度。本题要求指出应由谁负责举证，并说明理由。</w:t>
      </w:r>
    </w:p>
    <w:p w14:paraId="783D98BD">
      <w:pPr>
        <w:shd w:color="auto" w:fill="F2F2F2" w:val="clear"/>
        <w:spacing w:line="360" w:lineRule="auto"/>
        <w:jc w:val="left"/>
        <w:textAlignment w:val="center"/>
        <w:rPr>
          <w:color w:val="FF0000"/>
          <w:sz w:val="21"/>
        </w:rPr>
      </w:pPr>
      <w:r>
        <w:rPr>
          <w:color w:val="FF0000"/>
          <w:sz w:val="21"/>
        </w:rPr>
        <w:t>第二步：审材料，提取材料有效信息，链接教材知识。</w:t>
      </w:r>
    </w:p>
    <w:p w14:paraId="770DB382">
      <w:pPr>
        <w:shd w:color="auto" w:fill="F2F2F2" w:val="clear"/>
        <w:spacing w:line="360" w:lineRule="auto"/>
        <w:jc w:val="left"/>
        <w:textAlignment w:val="center"/>
        <w:rPr>
          <w:color w:val="FF0000"/>
          <w:sz w:val="21"/>
        </w:rPr>
      </w:pPr>
      <w:r>
        <w:rPr>
          <w:color w:val="FF0000"/>
          <w:sz w:val="21"/>
        </w:rPr>
        <w:t>有效信息：附近的向阳化工厂污水池外溢，污染了大华渔场，导致渔场内鳜鱼大量死亡→可联系民事诉讼实行“谁主张，谁举证”的举证原则。在有些情况下，法律出于公平合理的考虑，实行举证责任倒置原则，即当事人提出诉讼主张时，由对方负责举证的相关知识展开论述。</w:t>
      </w:r>
    </w:p>
    <w:p w14:paraId="16FED1BF">
      <w:pPr>
        <w:shd w:color="auto" w:fill="F2F2F2" w:val="clear"/>
        <w:spacing w:line="360" w:lineRule="auto"/>
        <w:jc w:val="left"/>
        <w:textAlignment w:val="center"/>
        <w:rPr>
          <w:color w:val="FF0000"/>
          <w:sz w:val="21"/>
        </w:rPr>
      </w:pPr>
      <w:r>
        <w:rPr>
          <w:color w:val="FF0000"/>
          <w:sz w:val="21"/>
        </w:rPr>
        <w:t>第三步：整合信息，组织答案。注意设问角度并将教材知识、案例有机结合。</w:t>
      </w:r>
    </w:p>
    <w:p w14:paraId="238FF9C5">
      <w:pPr>
        <w:shd w:color="auto" w:fill="F2F2F2" w:val="clear"/>
        <w:spacing w:line="360" w:lineRule="auto"/>
        <w:jc w:val="left"/>
        <w:textAlignment w:val="center"/>
        <w:rPr>
          <w:color w:val="FF0000"/>
          <w:sz w:val="21"/>
        </w:rPr>
      </w:pPr>
      <w:r>
        <w:rPr>
          <w:color w:val="FF0000"/>
          <w:sz w:val="21"/>
        </w:rPr>
        <w:t>（3）第一步：审设问，明确主体、作答范围、问题限定和作答角度。本题要求分析指出向阳化工厂是否应当承担法律责任，并说明理由，属于原因分析类试题。</w:t>
      </w:r>
    </w:p>
    <w:p w14:paraId="2B263938">
      <w:pPr>
        <w:shd w:color="auto" w:fill="F2F2F2" w:val="clear"/>
        <w:spacing w:line="360" w:lineRule="auto"/>
        <w:jc w:val="left"/>
        <w:textAlignment w:val="center"/>
        <w:rPr>
          <w:color w:val="FF0000"/>
          <w:sz w:val="21"/>
        </w:rPr>
      </w:pPr>
      <w:r>
        <w:rPr>
          <w:color w:val="FF0000"/>
          <w:sz w:val="21"/>
        </w:rPr>
        <w:t>第二步：审材料，提取材料有效信息，链接教材知识。</w:t>
      </w:r>
    </w:p>
    <w:p w14:paraId="7DF98BAE">
      <w:pPr>
        <w:shd w:color="auto" w:fill="F2F2F2" w:val="clear"/>
        <w:spacing w:line="360" w:lineRule="auto"/>
        <w:jc w:val="left"/>
        <w:textAlignment w:val="center"/>
        <w:rPr>
          <w:color w:val="FF0000"/>
          <w:sz w:val="21"/>
        </w:rPr>
      </w:pPr>
      <w:r>
        <w:rPr>
          <w:color w:val="FF0000"/>
          <w:sz w:val="21"/>
        </w:rPr>
        <w:t>有效信息：向阳化工厂污水池外溢，导致渔场内鳜鱼大量死亡→可联系无过错责任原则的相关知识展开论述。</w:t>
      </w:r>
    </w:p>
    <w:p w14:paraId="7AD84ECA">
      <w:pPr>
        <w:shd w:color="auto" w:fill="F2F2F2" w:val="clear"/>
        <w:spacing w:line="360" w:lineRule="auto"/>
        <w:jc w:val="left"/>
        <w:textAlignment w:val="center"/>
        <w:rPr>
          <w:color w:val="FF0000"/>
          <w:sz w:val="21"/>
        </w:rPr>
      </w:pPr>
      <w:r>
        <w:rPr>
          <w:color w:val="FF0000"/>
          <w:sz w:val="21"/>
        </w:rPr>
        <w:t>第三步：整合信息，组织答案。注意设问角度并将教材知识、案例有机结合。</w:t>
      </w:r>
    </w:p>
    <w:p w14:paraId="5FA68143">
      <w:pPr>
        <w:shd w:color="auto" w:fill="auto" w:val="clear"/>
        <w:spacing w:line="360" w:lineRule="auto"/>
        <w:jc w:val="left"/>
        <w:textAlignment w:val="center"/>
        <w:rPr>
          <w:sz w:val="21"/>
        </w:rPr>
      </w:pPr>
      <w:r>
        <w:rPr>
          <w:rFonts w:hint="eastAsia"/>
          <w:sz w:val="21"/>
          <w:lang w:eastAsia="zh-CN" w:val="en-US"/>
        </w:rPr>
        <w:t>3</w:t>
      </w:r>
      <w:r>
        <w:rPr>
          <w:sz w:val="21"/>
        </w:rPr>
        <w:t>．（2023·浙江·高考真题）</w:t>
      </w:r>
      <w:r>
        <w:rPr>
          <w:rFonts w:ascii="楷体" w:cs="楷体" w:eastAsia="楷体" w:hAnsi="楷体"/>
          <w:sz w:val="21"/>
        </w:rPr>
        <w:t>王宏大与刘文昌准备开设一家有限责任公司，拟取名“普罗旺斯”（法国地名音译），拟以宅基地使用权、两套商品房所有权及其建设用地使用权、100万元现金和一部漫画作品出资。公司成立后，与童漫签订劳动合同约定：服务期5年，年薪30万元人民币，赠送140平方米房屋一套，但5年内不得结婚，否则解聘，并收回房屋。童漫入职一个月后，公司为其办理了赠送房屋的产权登记。半年后，童漫登记结婚。</w:t>
      </w:r>
    </w:p>
    <w:p w14:paraId="39CBAD5D">
      <w:pPr>
        <w:shd w:color="auto" w:fill="auto" w:val="clear"/>
        <w:spacing w:line="360" w:lineRule="auto"/>
        <w:jc w:val="left"/>
        <w:textAlignment w:val="center"/>
        <w:rPr>
          <w:sz w:val="21"/>
        </w:rPr>
      </w:pPr>
      <w:r>
        <w:rPr>
          <w:sz w:val="21"/>
        </w:rPr>
        <w:t>结合材料，运用《法律与生活》相关知识，回答下列问题：</w:t>
      </w:r>
    </w:p>
    <w:p w14:paraId="2D941389">
      <w:pPr>
        <w:shd w:color="auto" w:fill="auto" w:val="clear"/>
        <w:spacing w:line="360" w:lineRule="auto"/>
        <w:jc w:val="left"/>
        <w:textAlignment w:val="center"/>
        <w:rPr>
          <w:sz w:val="21"/>
        </w:rPr>
      </w:pPr>
      <w:r>
        <w:rPr>
          <w:sz w:val="21"/>
        </w:rPr>
        <w:t>(1)列举本案中的用益物权，并说明哪项财产不能作为公司财产。</w:t>
      </w:r>
    </w:p>
    <w:p w14:paraId="773F4655">
      <w:pPr>
        <w:shd w:color="auto" w:fill="auto" w:val="clear"/>
        <w:spacing w:line="360" w:lineRule="auto"/>
        <w:jc w:val="left"/>
        <w:textAlignment w:val="center"/>
        <w:rPr>
          <w:sz w:val="21"/>
        </w:rPr>
      </w:pPr>
      <w:r>
        <w:rPr>
          <w:sz w:val="21"/>
        </w:rPr>
        <w:t>(2)分析童漫是否应当退还房屋。</w:t>
      </w:r>
    </w:p>
    <w:p w14:paraId="2D59BA62">
      <w:pPr>
        <w:shd w:color="auto" w:fill="auto" w:val="clear"/>
        <w:spacing w:line="360" w:lineRule="auto"/>
        <w:jc w:val="left"/>
        <w:textAlignment w:val="center"/>
        <w:rPr>
          <w:sz w:val="21"/>
        </w:rPr>
      </w:pPr>
      <w:r>
        <w:rPr>
          <w:sz w:val="21"/>
        </w:rPr>
        <w:t>(3)说明“普罗旺斯”公司名称是否合适。</w:t>
      </w:r>
    </w:p>
    <w:p w14:paraId="0F3C70FA">
      <w:pPr>
        <w:shd w:color="auto" w:fill="F2F2F2" w:val="clear"/>
        <w:spacing w:line="360" w:lineRule="auto"/>
        <w:jc w:val="left"/>
        <w:textAlignment w:val="center"/>
        <w:rPr>
          <w:color w:val="FF0000"/>
          <w:sz w:val="21"/>
        </w:rPr>
      </w:pPr>
      <w:r>
        <w:rPr>
          <w:color w:val="FF0000"/>
          <w:sz w:val="21"/>
        </w:rPr>
        <w:t>【答案】(1)本案中的用益物权有宅基地使用权和建设用地使用权。宅基地使用权是农民的财产权，不得转让，不能作为公司出资。</w:t>
      </w:r>
    </w:p>
    <w:p w14:paraId="41EA2C5B">
      <w:pPr>
        <w:shd w:color="auto" w:fill="F2F2F2" w:val="clear"/>
        <w:spacing w:line="360" w:lineRule="auto"/>
        <w:jc w:val="left"/>
        <w:textAlignment w:val="center"/>
        <w:rPr>
          <w:color w:val="FF0000"/>
          <w:sz w:val="21"/>
        </w:rPr>
      </w:pPr>
      <w:r>
        <w:rPr>
          <w:color w:val="FF0000"/>
          <w:sz w:val="21"/>
        </w:rPr>
        <w:t>(2)劳动合同中“5年内不得结婚”的约定因排除当事人结婚权利（自由）而无效，童漫结婚不构成违约，房屋所有权已经合法转移，无须返还房屋。</w:t>
      </w:r>
    </w:p>
    <w:p w14:paraId="10AD60F8">
      <w:pPr>
        <w:shd w:color="auto" w:fill="F2F2F2" w:val="clear"/>
        <w:spacing w:line="360" w:lineRule="auto"/>
        <w:jc w:val="left"/>
        <w:textAlignment w:val="center"/>
        <w:rPr>
          <w:color w:val="FF0000"/>
          <w:sz w:val="21"/>
        </w:rPr>
      </w:pPr>
      <w:r>
        <w:rPr>
          <w:color w:val="FF0000"/>
          <w:sz w:val="21"/>
        </w:rPr>
        <w:t>(3)“普罗旺斯”会让人误以为是外国公司，作为中国的公司，取名应当遵循公序良俗原则，选择汉语词汇。</w:t>
      </w:r>
    </w:p>
    <w:p w14:paraId="233F2253">
      <w:pPr>
        <w:shd w:color="auto" w:fill="F2F2F2" w:val="clear"/>
        <w:spacing w:line="360" w:lineRule="auto"/>
        <w:jc w:val="left"/>
        <w:textAlignment w:val="center"/>
        <w:rPr>
          <w:color w:val="FF0000"/>
          <w:sz w:val="21"/>
        </w:rPr>
      </w:pPr>
      <w:r>
        <w:rPr>
          <w:color w:val="FF0000"/>
          <w:sz w:val="21"/>
        </w:rPr>
        <w:t>【分析】背景素材：出资开设公司</w:t>
      </w:r>
    </w:p>
    <w:p w14:paraId="4F0CB69F">
      <w:pPr>
        <w:shd w:color="auto" w:fill="F2F2F2" w:val="clear"/>
        <w:spacing w:line="360" w:lineRule="auto"/>
        <w:jc w:val="left"/>
        <w:textAlignment w:val="center"/>
        <w:rPr>
          <w:color w:val="FF0000"/>
          <w:sz w:val="21"/>
        </w:rPr>
      </w:pPr>
      <w:r>
        <w:rPr>
          <w:color w:val="FF0000"/>
          <w:sz w:val="21"/>
        </w:rPr>
        <w:t>考点考查：保护财产权、订立合同的相关知识</w:t>
      </w:r>
    </w:p>
    <w:p w14:paraId="0E489A0B">
      <w:pPr>
        <w:shd w:color="auto" w:fill="F2F2F2" w:val="clear"/>
        <w:spacing w:line="360" w:lineRule="auto"/>
        <w:jc w:val="left"/>
        <w:textAlignment w:val="center"/>
        <w:rPr>
          <w:color w:val="FF0000"/>
          <w:sz w:val="21"/>
        </w:rPr>
      </w:pPr>
      <w:r>
        <w:rPr>
          <w:color w:val="FF0000"/>
          <w:sz w:val="21"/>
        </w:rPr>
        <w:t>能力考查：获取和解读信息、调动和运用知识、描述和阐释事物</w:t>
      </w:r>
    </w:p>
    <w:p w14:paraId="2544B410">
      <w:pPr>
        <w:shd w:color="auto" w:fill="F2F2F2" w:val="clear"/>
        <w:spacing w:line="360" w:lineRule="auto"/>
        <w:jc w:val="left"/>
        <w:textAlignment w:val="center"/>
        <w:rPr>
          <w:color w:val="FF0000"/>
          <w:sz w:val="21"/>
        </w:rPr>
      </w:pPr>
      <w:r>
        <w:rPr>
          <w:color w:val="FF0000"/>
          <w:sz w:val="21"/>
        </w:rPr>
        <w:t>核心素养：科学精神、法治意识</w:t>
      </w:r>
    </w:p>
    <w:p w14:paraId="14682D59">
      <w:pPr>
        <w:shd w:color="auto" w:fill="F2F2F2" w:val="clear"/>
        <w:spacing w:line="360" w:lineRule="auto"/>
        <w:jc w:val="left"/>
        <w:textAlignment w:val="center"/>
        <w:rPr>
          <w:color w:val="FF0000"/>
          <w:sz w:val="21"/>
        </w:rPr>
      </w:pPr>
      <w:r>
        <w:rPr>
          <w:color w:val="FF0000"/>
          <w:sz w:val="21"/>
        </w:rPr>
        <w:t>【详解】（1）第一步：审设问，明确主体、作答范围、问题限定和作答角度。本题要求分析列举材料中的用益物权，并明确哪项财产不能作为公司财产。首先要明确用益物权的内容，是指非所有人对他人所有之物享有的占有、使用和收益的权利，包括土地承包经营权、建设用地使用权、宅基地使用权、居住权、地役权。</w:t>
      </w:r>
    </w:p>
    <w:p w14:paraId="38DFC1EF">
      <w:pPr>
        <w:shd w:color="auto" w:fill="F2F2F2" w:val="clear"/>
        <w:spacing w:line="360" w:lineRule="auto"/>
        <w:jc w:val="left"/>
        <w:textAlignment w:val="center"/>
        <w:rPr>
          <w:color w:val="FF0000"/>
          <w:sz w:val="21"/>
        </w:rPr>
      </w:pPr>
      <w:r>
        <w:rPr>
          <w:color w:val="FF0000"/>
          <w:sz w:val="21"/>
        </w:rPr>
        <w:t>第二步：审材料，提取材料有效信息，链接教材知识。</w:t>
      </w:r>
    </w:p>
    <w:p w14:paraId="791F2AA8">
      <w:pPr>
        <w:shd w:color="auto" w:fill="F2F2F2" w:val="clear"/>
        <w:spacing w:line="360" w:lineRule="auto"/>
        <w:jc w:val="left"/>
        <w:textAlignment w:val="center"/>
        <w:rPr>
          <w:color w:val="FF0000"/>
          <w:sz w:val="21"/>
        </w:rPr>
      </w:pPr>
      <w:r>
        <w:rPr>
          <w:color w:val="FF0000"/>
          <w:sz w:val="21"/>
        </w:rPr>
        <w:t>有效信息：拟以宅基地使用权、两套商品房所有权及其建设用地使用权→说明本案中的用益物权有宅基地使用权和建设用地使用权。</w:t>
      </w:r>
    </w:p>
    <w:p w14:paraId="615A4342">
      <w:pPr>
        <w:shd w:color="auto" w:fill="F2F2F2" w:val="clear"/>
        <w:spacing w:line="360" w:lineRule="auto"/>
        <w:jc w:val="left"/>
        <w:textAlignment w:val="center"/>
        <w:rPr>
          <w:color w:val="FF0000"/>
          <w:sz w:val="21"/>
        </w:rPr>
      </w:pPr>
      <w:r>
        <w:rPr>
          <w:color w:val="FF0000"/>
          <w:sz w:val="21"/>
        </w:rPr>
        <w:t>第三步：整合信息，组织答案。</w:t>
      </w:r>
    </w:p>
    <w:p w14:paraId="3855D7D8">
      <w:pPr>
        <w:shd w:color="auto" w:fill="F2F2F2" w:val="clear"/>
        <w:spacing w:line="360" w:lineRule="auto"/>
        <w:jc w:val="left"/>
        <w:textAlignment w:val="center"/>
        <w:rPr>
          <w:color w:val="FF0000"/>
          <w:sz w:val="21"/>
        </w:rPr>
      </w:pPr>
      <w:r>
        <w:rPr>
          <w:color w:val="FF0000"/>
          <w:sz w:val="21"/>
        </w:rPr>
        <w:t>（2）第一步：审设问，本题要求分析童漫是否应当退还房屋。</w:t>
      </w:r>
    </w:p>
    <w:p w14:paraId="08F68DD2">
      <w:pPr>
        <w:shd w:color="auto" w:fill="F2F2F2" w:val="clear"/>
        <w:spacing w:line="360" w:lineRule="auto"/>
        <w:jc w:val="left"/>
        <w:textAlignment w:val="center"/>
        <w:rPr>
          <w:color w:val="FF0000"/>
          <w:sz w:val="21"/>
        </w:rPr>
      </w:pPr>
      <w:r>
        <w:rPr>
          <w:color w:val="FF0000"/>
          <w:sz w:val="21"/>
        </w:rPr>
        <w:t>第二步：审材料，提取材料有效信息。</w:t>
      </w:r>
    </w:p>
    <w:p w14:paraId="19200091">
      <w:pPr>
        <w:shd w:color="auto" w:fill="F2F2F2" w:val="clear"/>
        <w:spacing w:line="360" w:lineRule="auto"/>
        <w:jc w:val="left"/>
        <w:textAlignment w:val="center"/>
        <w:rPr>
          <w:color w:val="FF0000"/>
          <w:sz w:val="21"/>
        </w:rPr>
      </w:pPr>
      <w:r>
        <w:rPr>
          <w:color w:val="FF0000"/>
          <w:sz w:val="21"/>
        </w:rPr>
        <w:t>有效信息：签订劳动合同约定：服务期5年，年薪30万元人民币，赠送140平方米房屋一套，但5年内不得结婚，否则解聘，并收回房屋→劳动合同中“5年内不得结婚”的约定，属于违反法律的情形，导致合同全部或部分无效。且公司为童漫办理了赠送房屋的产权登记，房屋所有权已经合法转移，故无须返还房屋。</w:t>
      </w:r>
    </w:p>
    <w:p w14:paraId="6D34AECF">
      <w:pPr>
        <w:shd w:color="auto" w:fill="F2F2F2" w:val="clear"/>
        <w:spacing w:line="360" w:lineRule="auto"/>
        <w:jc w:val="left"/>
        <w:textAlignment w:val="center"/>
        <w:rPr>
          <w:color w:val="FF0000"/>
          <w:sz w:val="21"/>
        </w:rPr>
      </w:pPr>
      <w:r>
        <w:rPr>
          <w:color w:val="FF0000"/>
          <w:sz w:val="21"/>
        </w:rPr>
        <w:t>第三步：整合信息，组织答案。</w:t>
      </w:r>
    </w:p>
    <w:p w14:paraId="2C0FDC53">
      <w:pPr>
        <w:shd w:color="auto" w:fill="F2F2F2" w:val="clear"/>
        <w:spacing w:line="360" w:lineRule="auto"/>
        <w:jc w:val="left"/>
        <w:textAlignment w:val="center"/>
        <w:rPr>
          <w:color w:val="FF0000"/>
          <w:sz w:val="21"/>
        </w:rPr>
      </w:pPr>
      <w:r>
        <w:rPr>
          <w:color w:val="FF0000"/>
          <w:sz w:val="21"/>
        </w:rPr>
        <w:t>（3）根据我国法律法规，公司注册名称需要使用符合国家规范的汉字，不可以含有有损于国家、社会公共利益的、可能对公众造成欺骗或者误解的文字。普罗旺斯是法国的地名，会对公众造成一定的误解，所以名称不合适。</w:t>
      </w:r>
    </w:p>
    <w:p w14:paraId="1E7AC4D3">
      <w:pPr>
        <w:shd w:color="auto" w:fill="auto" w:val="clear"/>
        <w:spacing w:line="360" w:lineRule="auto"/>
        <w:jc w:val="left"/>
        <w:textAlignment w:val="center"/>
        <w:rPr>
          <w:sz w:val="21"/>
        </w:rPr>
      </w:pPr>
      <w:r>
        <w:rPr>
          <w:rFonts w:hint="eastAsia"/>
          <w:sz w:val="21"/>
          <w:lang w:eastAsia="zh-CN" w:val="en-US"/>
        </w:rPr>
        <w:t>4</w:t>
      </w:r>
      <w:r>
        <w:rPr>
          <w:sz w:val="21"/>
        </w:rPr>
        <w:t>．（2023·云南吉林·高考真题）阅读材料，完成下列要求。</w:t>
      </w:r>
    </w:p>
    <w:p w14:paraId="739975BF">
      <w:pPr>
        <w:shd w:color="auto" w:fill="auto" w:val="clear"/>
        <w:spacing w:line="360" w:lineRule="auto"/>
        <w:ind w:firstLine="560"/>
        <w:jc w:val="left"/>
        <w:textAlignment w:val="center"/>
        <w:rPr>
          <w:sz w:val="21"/>
        </w:rPr>
      </w:pPr>
      <w:r>
        <w:rPr>
          <w:rFonts w:ascii="楷体" w:cs="楷体" w:eastAsia="楷体" w:hAnsi="楷体"/>
          <w:sz w:val="21"/>
        </w:rPr>
        <w:t>小张系成年人，为做生意向父亲老张借款</w:t>
      </w:r>
      <w:r>
        <w:rPr>
          <w:sz w:val="21"/>
        </w:rPr>
        <w:t>10</w:t>
      </w:r>
      <w:r>
        <w:rPr>
          <w:rFonts w:ascii="楷体" w:cs="楷体" w:eastAsia="楷体" w:hAnsi="楷体"/>
          <w:sz w:val="21"/>
        </w:rPr>
        <w:t>万元，在借条中承诺</w:t>
      </w:r>
      <w:r>
        <w:rPr>
          <w:sz w:val="21"/>
        </w:rPr>
        <w:t>3</w:t>
      </w:r>
      <w:r>
        <w:rPr>
          <w:rFonts w:ascii="楷体" w:cs="楷体" w:eastAsia="楷体" w:hAnsi="楷体"/>
          <w:sz w:val="21"/>
        </w:rPr>
        <w:t>年后归还。借款到期后，老张见小张生意红火，便要求小张还款。小张以父母有义务帮助扶持自己为由拒绝还款，并表示如果一定要还款则以后不照料老张的生活。老张无奈之下向人民调解委员会申请调解。</w:t>
      </w:r>
    </w:p>
    <w:p w14:paraId="7411A158">
      <w:pPr>
        <w:shd w:color="auto" w:fill="auto" w:val="clear"/>
        <w:spacing w:line="360" w:lineRule="auto"/>
        <w:jc w:val="left"/>
        <w:textAlignment w:val="center"/>
        <w:rPr>
          <w:sz w:val="21"/>
        </w:rPr>
      </w:pPr>
      <w:r>
        <w:rPr>
          <w:sz w:val="21"/>
        </w:rPr>
        <w:t>假如你是人民调解员，请运用《法律与生活》的相关知识，分析小张的做法和说法的不当之处，并给当事人提出两条解决纠纷的建议。</w:t>
      </w:r>
    </w:p>
    <w:p w14:paraId="360E6CCC">
      <w:pPr>
        <w:shd w:color="auto" w:fill="F2F2F2" w:val="clear"/>
        <w:spacing w:line="360" w:lineRule="auto"/>
        <w:jc w:val="left"/>
        <w:textAlignment w:val="center"/>
        <w:rPr>
          <w:color w:val="FF0000"/>
          <w:sz w:val="21"/>
        </w:rPr>
      </w:pPr>
      <w:r>
        <w:rPr>
          <w:color w:val="FF0000"/>
          <w:sz w:val="21"/>
        </w:rPr>
        <w:t>【答案】（1）①履行是合同当事人按照合同约定实现各自权利义务的行为。根据民法典的规定，当事人应当按照约定全面履行自己的义务。小张系成年人，为做生意向父亲老张借款10万元，在借条中承诺3年后归还，应该履行合同义务，到期还款。②父母对丧失劳动能力、尚在读的、确无独立生活能力和条件的成年子女负有抚养义务，但父母对具有独立生活能力和条件的成年子女一般是没有抚养义务的。小张认为父母有义务帮助扶持自己的说法错误，应及时把借款还给父母。③成年子女对父母负有赡养、扶助和保护的义务，小张以还款为由拒绝照料老张生活的做法是错误的，必须承担起赡养父母的责任。</w:t>
      </w:r>
    </w:p>
    <w:p w14:paraId="1AD3ADDC">
      <w:pPr>
        <w:shd w:color="auto" w:fill="F2F2F2" w:val="clear"/>
        <w:spacing w:line="360" w:lineRule="auto"/>
        <w:jc w:val="left"/>
        <w:textAlignment w:val="center"/>
        <w:rPr>
          <w:color w:val="FF0000"/>
          <w:sz w:val="21"/>
        </w:rPr>
      </w:pPr>
      <w:r>
        <w:rPr>
          <w:color w:val="FF0000"/>
          <w:sz w:val="21"/>
        </w:rPr>
        <w:t>（2）建议：通过人民调解委员会进行调解、通过民事诉讼解决纠纷。</w:t>
      </w:r>
    </w:p>
    <w:p w14:paraId="05D69A6F">
      <w:pPr>
        <w:shd w:color="auto" w:fill="F2F2F2" w:val="clear"/>
        <w:spacing w:line="360" w:lineRule="auto"/>
        <w:jc w:val="left"/>
        <w:textAlignment w:val="center"/>
        <w:rPr>
          <w:rFonts w:eastAsiaTheme="minorEastAsia" w:hint="eastAsia"/>
          <w:color w:val="FF0000"/>
          <w:sz w:val="21"/>
          <w:lang w:eastAsia="zh-CN"/>
        </w:rPr>
      </w:pPr>
      <w:r>
        <w:rPr>
          <w:color w:val="FF0000"/>
          <w:sz w:val="21"/>
        </w:rPr>
        <w:t>【分析】背景素材：父子借款纠纷</w:t>
      </w:r>
    </w:p>
    <w:p w14:paraId="2310DBF5">
      <w:pPr>
        <w:shd w:color="auto" w:fill="F2F2F2" w:val="clear"/>
        <w:spacing w:line="360" w:lineRule="auto"/>
        <w:jc w:val="left"/>
        <w:textAlignment w:val="center"/>
        <w:rPr>
          <w:rFonts w:eastAsiaTheme="minorEastAsia" w:hint="eastAsia"/>
          <w:color w:val="FF0000"/>
          <w:sz w:val="21"/>
          <w:lang w:eastAsia="zh-CN"/>
        </w:rPr>
      </w:pPr>
      <w:r>
        <w:rPr>
          <w:color w:val="FF0000"/>
          <w:sz w:val="21"/>
        </w:rPr>
        <w:t>考点考查：合同履行的原则、父母子女之间的权利与义务、纠纷的多元解决方式</w:t>
      </w:r>
    </w:p>
    <w:p w14:paraId="7C43A5F6">
      <w:pPr>
        <w:shd w:color="auto" w:fill="F2F2F2" w:val="clear"/>
        <w:spacing w:line="360" w:lineRule="auto"/>
        <w:jc w:val="left"/>
        <w:textAlignment w:val="center"/>
        <w:rPr>
          <w:rFonts w:eastAsiaTheme="minorEastAsia" w:hint="eastAsia"/>
          <w:color w:val="FF0000"/>
          <w:sz w:val="21"/>
          <w:lang w:eastAsia="zh-CN"/>
        </w:rPr>
      </w:pPr>
      <w:r>
        <w:rPr>
          <w:color w:val="FF0000"/>
          <w:sz w:val="21"/>
        </w:rPr>
        <w:t>能力考查：描述和阐述事物、论证和探究问题</w:t>
      </w:r>
    </w:p>
    <w:p w14:paraId="617DE471">
      <w:pPr>
        <w:shd w:color="auto" w:fill="F2F2F2" w:val="clear"/>
        <w:spacing w:line="360" w:lineRule="auto"/>
        <w:jc w:val="left"/>
        <w:textAlignment w:val="center"/>
        <w:rPr>
          <w:color w:val="FF0000"/>
          <w:sz w:val="21"/>
        </w:rPr>
      </w:pPr>
      <w:r>
        <w:rPr>
          <w:color w:val="FF0000"/>
          <w:sz w:val="21"/>
        </w:rPr>
        <w:t>核心素养：政治认同、科学精神、法治意识</w:t>
      </w:r>
    </w:p>
    <w:p w14:paraId="3358A261">
      <w:pPr>
        <w:shd w:color="auto" w:fill="F2F2F2" w:val="clear"/>
        <w:spacing w:line="360" w:lineRule="auto"/>
        <w:jc w:val="left"/>
        <w:textAlignment w:val="center"/>
        <w:rPr>
          <w:color w:val="FF0000"/>
          <w:sz w:val="21"/>
        </w:rPr>
      </w:pPr>
      <w:r>
        <w:rPr>
          <w:color w:val="FF0000"/>
          <w:sz w:val="21"/>
        </w:rPr>
        <w:t>【详解】第一步：审设问。明确题型、作答范围、问题限定和作答角度。</w:t>
      </w:r>
    </w:p>
    <w:p w14:paraId="276A7D4E">
      <w:pPr>
        <w:shd w:color="auto" w:fill="F2F2F2" w:val="clear"/>
        <w:spacing w:line="360" w:lineRule="auto"/>
        <w:jc w:val="left"/>
        <w:textAlignment w:val="center"/>
        <w:rPr>
          <w:color w:val="FF0000"/>
          <w:sz w:val="21"/>
        </w:rPr>
      </w:pPr>
      <w:r>
        <w:rPr>
          <w:color w:val="FF0000"/>
          <w:sz w:val="21"/>
        </w:rPr>
        <w:t>本题为说明类、措施类主观题，要求运用法律与生活的相关知识，分析小张的做法和说法的不当之处并给当事人提出两条解决纠纷的建议。</w:t>
      </w:r>
    </w:p>
    <w:p w14:paraId="115EDC91">
      <w:pPr>
        <w:shd w:color="auto" w:fill="F2F2F2" w:val="clear"/>
        <w:spacing w:line="360" w:lineRule="auto"/>
        <w:jc w:val="left"/>
        <w:textAlignment w:val="center"/>
        <w:rPr>
          <w:color w:val="FF0000"/>
          <w:sz w:val="21"/>
        </w:rPr>
      </w:pPr>
      <w:r>
        <w:rPr>
          <w:color w:val="FF0000"/>
          <w:sz w:val="21"/>
        </w:rPr>
        <w:t>第二步：审材料，通过标点符号、段落等，提取材料有效信息。</w:t>
      </w:r>
    </w:p>
    <w:p w14:paraId="26226C78">
      <w:pPr>
        <w:shd w:color="auto" w:fill="F2F2F2" w:val="clear"/>
        <w:spacing w:line="360" w:lineRule="auto"/>
        <w:jc w:val="left"/>
        <w:textAlignment w:val="center"/>
        <w:rPr>
          <w:color w:val="FF0000"/>
          <w:sz w:val="21"/>
        </w:rPr>
      </w:pPr>
      <w:r>
        <w:rPr>
          <w:color w:val="FF0000"/>
          <w:sz w:val="21"/>
        </w:rPr>
        <w:t>关键词①：小张以父母有帮助扶持自己的义务为由拒绝还款→可调用的法理依据：根据民法典的规定，当事人应当按照约定全面履行自己的义务。《中华人民共和国民法典》第二十六条规定：父母对未成年子女负有抚养、教育和保护的义务。对于具有独立生活能力和条件的成年子女一般是没有抚养义务的。</w:t>
      </w:r>
    </w:p>
    <w:p w14:paraId="46FF2162">
      <w:pPr>
        <w:shd w:color="auto" w:fill="F2F2F2" w:val="clear"/>
        <w:spacing w:line="360" w:lineRule="auto"/>
        <w:jc w:val="left"/>
        <w:textAlignment w:val="center"/>
        <w:rPr>
          <w:color w:val="FF0000"/>
          <w:sz w:val="21"/>
        </w:rPr>
      </w:pPr>
      <w:r>
        <w:rPr>
          <w:color w:val="FF0000"/>
          <w:sz w:val="21"/>
        </w:rPr>
        <w:t>关键词②：小张以还款为由拒绝照料老张生活→可调用的法理依据：《中华人民共和国民法典》第二十六条规定：成年子女对父母负有赡养、扶助和保护的义务。本案中，小张以一定要还款就不照料老张生活的做法，是错误的，必须承担起赡养父母的责任。</w:t>
      </w:r>
    </w:p>
    <w:p w14:paraId="7C0F2072">
      <w:pPr>
        <w:shd w:color="auto" w:fill="F2F2F2" w:val="clear"/>
        <w:spacing w:line="360" w:lineRule="auto"/>
        <w:jc w:val="left"/>
        <w:textAlignment w:val="center"/>
        <w:rPr>
          <w:color w:val="FF0000"/>
          <w:sz w:val="21"/>
        </w:rPr>
      </w:pPr>
      <w:r>
        <w:rPr>
          <w:color w:val="FF0000"/>
          <w:sz w:val="21"/>
        </w:rPr>
        <w:t>关键词③：老张无奈之下，向人民调解委员会申请调解→可联系多元解决纠纷的方式：通过人民调解委员会进行调解；通过民事诉讼解决纠纷。</w:t>
      </w:r>
    </w:p>
    <w:p w14:paraId="7BE2736C">
      <w:pPr>
        <w:shd w:color="auto" w:fill="F2F2F2" w:val="clear"/>
        <w:spacing w:line="360" w:lineRule="auto"/>
        <w:jc w:val="left"/>
        <w:textAlignment w:val="center"/>
        <w:rPr>
          <w:color w:val="FF0000"/>
          <w:sz w:val="21"/>
        </w:rPr>
      </w:pPr>
      <w:r>
        <w:rPr>
          <w:color w:val="FF0000"/>
          <w:sz w:val="21"/>
        </w:rPr>
        <w:t>第三步：整合信息，组织答案。组织答案时，要符合一定逻辑，体现层次感、段落化，并且注重使用学科术语。</w:t>
      </w:r>
    </w:p>
    <w:p w14:paraId="4611CCF0">
      <w:pPr>
        <w:shd w:color="auto" w:fill="auto" w:val="clear"/>
        <w:spacing w:line="360" w:lineRule="auto"/>
        <w:jc w:val="left"/>
        <w:textAlignment w:val="center"/>
        <w:rPr>
          <w:sz w:val="21"/>
        </w:rPr>
      </w:pPr>
      <w:r>
        <w:rPr>
          <w:rFonts w:hint="eastAsia"/>
          <w:sz w:val="21"/>
          <w:lang w:eastAsia="zh-CN" w:val="en-US"/>
        </w:rPr>
        <w:t>5</w:t>
      </w:r>
      <w:r>
        <w:rPr>
          <w:sz w:val="21"/>
        </w:rPr>
        <w:t>．（2024·甘肃·高考真题）阅读材料，完成下列要求。</w:t>
      </w:r>
    </w:p>
    <w:p w14:paraId="61F47794">
      <w:pPr>
        <w:shd w:color="auto" w:fill="auto" w:val="clear"/>
        <w:spacing w:line="360" w:lineRule="auto"/>
        <w:ind w:firstLine="560"/>
        <w:jc w:val="left"/>
        <w:textAlignment w:val="center"/>
        <w:rPr>
          <w:sz w:val="21"/>
        </w:rPr>
      </w:pPr>
      <w:r>
        <w:rPr>
          <w:rFonts w:ascii="楷体" w:cs="楷体" w:eastAsia="楷体" w:hAnsi="楷体"/>
          <w:sz w:val="21"/>
        </w:rPr>
        <w:t>材料一</w:t>
      </w:r>
      <w:r>
        <w:rPr>
          <w:rFonts w:ascii="Times New Roman" w:cs="Times New Roman" w:eastAsia="Times New Roman" w:hAnsi="Times New Roman"/>
          <w:kern w:val="0"/>
          <w:sz w:val="24"/>
          <w:szCs w:val="24"/>
        </w:rPr>
        <w:t>  </w:t>
      </w:r>
      <w:r>
        <w:rPr>
          <w:rFonts w:ascii="楷体" w:cs="楷体" w:eastAsia="楷体" w:hAnsi="楷体"/>
          <w:sz w:val="21"/>
        </w:rPr>
        <w:t>我国西部农牧区地广人稀、居住分散，农牧民因农牧场地界、牛羊走失、邻里、婚姻等矛盾到法院打官司存在诸多不便。有些矛盾若不能及时化解，可能影响社会和谐稳定。针对这种状况，甘肃、青海、新疆等地的法官走出法院大楼，背上国徽骑马下乡，把法庭“搬”到农牧民的帐篷前、毡房里，及时受理群众生产生活中的相关纠纷，实行巡回立案，就地质证认证、就地调解审判、就地解决纠纷，打通了司法服务群众的“最后一公里”，被群众亲切地称为“马背法庭”。办案法官还结合农牧区常见多发纠纷的类型、特点和规律，制作了图文并茂、通俗易懂的《农牧区常见法律问题手册》，借巡回审理案件之际发放给群众。</w:t>
      </w:r>
    </w:p>
    <w:p w14:paraId="541FC585">
      <w:pPr>
        <w:shd w:color="auto" w:fill="auto" w:val="clear"/>
        <w:spacing w:line="360" w:lineRule="auto"/>
        <w:ind w:firstLine="560"/>
        <w:jc w:val="left"/>
        <w:textAlignment w:val="center"/>
        <w:rPr>
          <w:sz w:val="21"/>
        </w:rPr>
      </w:pPr>
      <w:r>
        <w:rPr>
          <w:rFonts w:ascii="楷体" w:cs="楷体" w:eastAsia="楷体" w:hAnsi="楷体"/>
          <w:sz w:val="21"/>
        </w:rPr>
        <w:t>材料二</w:t>
      </w:r>
      <w:r>
        <w:rPr>
          <w:rFonts w:ascii="Times New Roman" w:cs="Times New Roman" w:eastAsia="Times New Roman" w:hAnsi="Times New Roman"/>
          <w:kern w:val="0"/>
          <w:sz w:val="24"/>
          <w:szCs w:val="24"/>
        </w:rPr>
        <w:t>  </w:t>
      </w:r>
      <w:r>
        <w:rPr>
          <w:rFonts w:ascii="楷体" w:cs="楷体" w:eastAsia="楷体" w:hAnsi="楷体"/>
          <w:sz w:val="21"/>
        </w:rPr>
        <w:t>孙某通过微信前后转给周某15669元（其中微信转账12900元，微信红包2769元），后来双方产生矛盾，孙某诉至法院，提供微信聊天截屏和转账记录，要求周某归还以上钱款。周某认为上述钱款是赠与，不应偿还，但未提供证据。法院审理后认为，微信红包自身即包含“赠与”之义，不用偿还，而通过微信转账支付的钱款，周某虽辩称是赠与，但并无证据证明，其性质为借款，应予偿还。</w:t>
      </w:r>
    </w:p>
    <w:p w14:paraId="0C947072">
      <w:pPr>
        <w:shd w:color="auto" w:fill="auto" w:val="clear"/>
        <w:spacing w:line="360" w:lineRule="auto"/>
        <w:jc w:val="left"/>
        <w:textAlignment w:val="center"/>
        <w:rPr>
          <w:sz w:val="21"/>
        </w:rPr>
      </w:pPr>
      <w:r>
        <w:rPr>
          <w:sz w:val="21"/>
        </w:rPr>
        <w:t>(1)结合材料一，运用“全面依法治国”相关知识，分析“马背法庭”是如何体现人民司法为人民的。</w:t>
      </w:r>
    </w:p>
    <w:p w14:paraId="50ED9077">
      <w:pPr>
        <w:shd w:color="auto" w:fill="auto" w:val="clear"/>
        <w:spacing w:line="360" w:lineRule="auto"/>
        <w:jc w:val="left"/>
        <w:textAlignment w:val="center"/>
        <w:rPr>
          <w:sz w:val="21"/>
        </w:rPr>
      </w:pPr>
      <w:r>
        <w:rPr>
          <w:sz w:val="21"/>
        </w:rPr>
        <w:t>(2)结合材料二，运用《法律与生活》所学知识，说明民事诉讼中主张权利靠举证。</w:t>
      </w:r>
    </w:p>
    <w:p w14:paraId="00B41FA2">
      <w:pPr>
        <w:shd w:color="auto" w:fill="F2F2F2" w:val="clear"/>
        <w:spacing w:line="360" w:lineRule="auto"/>
        <w:jc w:val="left"/>
        <w:textAlignment w:val="center"/>
        <w:rPr>
          <w:color w:val="FF0000"/>
          <w:sz w:val="21"/>
        </w:rPr>
      </w:pPr>
      <w:r>
        <w:rPr>
          <w:color w:val="FF0000"/>
          <w:sz w:val="21"/>
        </w:rPr>
        <w:t>【答案】(1)必须坚持人民司法为人民，依靠人民推进公正司法，通过公正司法维护人民权益。坚持以人民为中心，践行司法为民宗旨，维护人民群众合法权益，通过构建开放、动态、透明、便民的阳光司法机制，推进审判公开，通过提供各项便民服务，解决民众的难题，努力让人民群众在每一个司法案件中感受到公平正义。</w:t>
      </w:r>
    </w:p>
    <w:p w14:paraId="48109023">
      <w:pPr>
        <w:shd w:color="auto" w:fill="F2F2F2" w:val="clear"/>
        <w:spacing w:line="360" w:lineRule="auto"/>
        <w:jc w:val="left"/>
        <w:textAlignment w:val="center"/>
        <w:rPr>
          <w:color w:val="FF0000"/>
          <w:sz w:val="21"/>
        </w:rPr>
      </w:pPr>
      <w:r>
        <w:rPr>
          <w:color w:val="FF0000"/>
          <w:sz w:val="21"/>
        </w:rPr>
        <w:t>(2)民事诉讼实行“谁主张，谁举证”的举证原则。法律规定当事人对自己提出的主张有责任提供证据。没有证据或者证据不足的，由负有举证责任的当事人承担不利后果。孙某要求周某还钱，并提供微信聊天截屏和转账记录，周某辩称，但未提供证据。最后法院以事实为依据、以法律为准绳，微信红包自身即包含“赠与”之义，不用偿还，而通过微信转账支付的钱款，其性质为借款，应予偿还。</w:t>
      </w:r>
    </w:p>
    <w:p w14:paraId="14C6069E">
      <w:pPr>
        <w:shd w:color="auto" w:fill="F2F2F2" w:val="clear"/>
        <w:spacing w:line="360" w:lineRule="auto"/>
        <w:jc w:val="left"/>
        <w:textAlignment w:val="center"/>
        <w:rPr>
          <w:color w:val="FF0000"/>
          <w:sz w:val="21"/>
        </w:rPr>
      </w:pPr>
      <w:r>
        <w:rPr>
          <w:color w:val="FF0000"/>
          <w:sz w:val="21"/>
        </w:rPr>
        <w:t>【分析】背景素材：“马背法庭”、借款纠纷</w:t>
      </w:r>
    </w:p>
    <w:p w14:paraId="738B0AE5">
      <w:pPr>
        <w:shd w:color="auto" w:fill="F2F2F2" w:val="clear"/>
        <w:spacing w:line="360" w:lineRule="auto"/>
        <w:jc w:val="left"/>
        <w:textAlignment w:val="center"/>
        <w:rPr>
          <w:color w:val="FF0000"/>
          <w:sz w:val="21"/>
        </w:rPr>
      </w:pPr>
      <w:r>
        <w:rPr>
          <w:color w:val="FF0000"/>
          <w:sz w:val="21"/>
        </w:rPr>
        <w:t>考点考查：公正司法、主张权利靠举证</w:t>
      </w:r>
    </w:p>
    <w:p w14:paraId="7B1B7CCA">
      <w:pPr>
        <w:shd w:color="auto" w:fill="F2F2F2" w:val="clear"/>
        <w:spacing w:line="360" w:lineRule="auto"/>
        <w:jc w:val="left"/>
        <w:textAlignment w:val="center"/>
        <w:rPr>
          <w:color w:val="FF0000"/>
          <w:sz w:val="21"/>
        </w:rPr>
      </w:pPr>
      <w:r>
        <w:rPr>
          <w:color w:val="FF0000"/>
          <w:sz w:val="21"/>
        </w:rPr>
        <w:t>能力考查：描述与阐释事物、论证与探究问题</w:t>
      </w:r>
    </w:p>
    <w:p w14:paraId="31C6CD45">
      <w:pPr>
        <w:shd w:color="auto" w:fill="F2F2F2" w:val="clear"/>
        <w:spacing w:line="360" w:lineRule="auto"/>
        <w:jc w:val="left"/>
        <w:textAlignment w:val="center"/>
        <w:rPr>
          <w:color w:val="FF0000"/>
          <w:sz w:val="21"/>
        </w:rPr>
      </w:pPr>
      <w:r>
        <w:rPr>
          <w:color w:val="FF0000"/>
          <w:sz w:val="21"/>
        </w:rPr>
        <w:t>核心素养：政治认同、科学精神、法治意识</w:t>
      </w:r>
    </w:p>
    <w:p w14:paraId="67B89B35">
      <w:pPr>
        <w:shd w:color="auto" w:fill="F2F2F2" w:val="clear"/>
        <w:spacing w:line="360" w:lineRule="auto"/>
        <w:jc w:val="left"/>
        <w:textAlignment w:val="center"/>
        <w:rPr>
          <w:color w:val="FF0000"/>
          <w:sz w:val="21"/>
        </w:rPr>
      </w:pPr>
      <w:r>
        <w:rPr>
          <w:color w:val="FF0000"/>
          <w:sz w:val="21"/>
        </w:rPr>
        <w:t>【详解】（1）第一步：审设问，明确主体、作答范围、问题限定和作答角度。本题属于措施类主观题，分析“马背法庭”是如何体现人民司法为人民的，需要调动教材公正司法的相关知识，结合材料作答。</w:t>
      </w:r>
    </w:p>
    <w:p w14:paraId="4E344D8B">
      <w:pPr>
        <w:shd w:color="auto" w:fill="F2F2F2" w:val="clear"/>
        <w:spacing w:line="360" w:lineRule="auto"/>
        <w:jc w:val="left"/>
        <w:textAlignment w:val="center"/>
        <w:rPr>
          <w:color w:val="FF0000"/>
          <w:sz w:val="21"/>
        </w:rPr>
      </w:pPr>
      <w:r>
        <w:rPr>
          <w:color w:val="FF0000"/>
          <w:sz w:val="21"/>
        </w:rPr>
        <w:t>第二步：审材料，提取关键词，链接教材知识。</w:t>
      </w:r>
    </w:p>
    <w:p w14:paraId="324222A6">
      <w:pPr>
        <w:shd w:color="auto" w:fill="F2F2F2" w:val="clear"/>
        <w:spacing w:line="360" w:lineRule="auto"/>
        <w:jc w:val="left"/>
        <w:textAlignment w:val="center"/>
        <w:rPr>
          <w:rFonts w:eastAsiaTheme="minorEastAsia" w:hint="eastAsia"/>
          <w:color w:val="FF0000"/>
          <w:sz w:val="21"/>
          <w:lang w:eastAsia="zh-CN"/>
        </w:rPr>
      </w:pPr>
      <w:r>
        <w:rPr>
          <w:color w:val="FF0000"/>
          <w:sz w:val="21"/>
        </w:rPr>
        <w:t>关键词：证把法庭“搬”到农牧民的帐篷前、毡房里，及时受理群众生产生活中的相关纠纷，实行巡回立案，就地质证认证、就地调解审判、就地解决纠纷；办案法官还结合农牧区常见多发纠纷的类型、特点和规律，制作了图文并茂、通俗易懂的《农牧区常见法律问题手册》，借巡回审理案件之际发放给群众→可联系必须坚持人民司法为人民，依靠人民推进公正司法，通过公正司法维护人民权益。坚持以人民为中心，践行司法为民宗旨，维护人民群众合法权益，通过构建开放、动态、透明、便民的阳光司法机制。</w:t>
      </w:r>
    </w:p>
    <w:p w14:paraId="71171575">
      <w:pPr>
        <w:shd w:color="auto" w:fill="F2F2F2" w:val="clear"/>
        <w:spacing w:line="360" w:lineRule="auto"/>
        <w:jc w:val="left"/>
        <w:textAlignment w:val="center"/>
        <w:rPr>
          <w:color w:val="FF0000"/>
          <w:sz w:val="21"/>
        </w:rPr>
      </w:pPr>
      <w:r>
        <w:rPr>
          <w:color w:val="FF0000"/>
          <w:sz w:val="21"/>
        </w:rPr>
        <w:t>第三步：整合信息，组织答案。组织答案时要符合一定的逻辑、层次感、段落化，并且注重使用学科术语。</w:t>
      </w:r>
    </w:p>
    <w:p w14:paraId="1217FCE5">
      <w:pPr>
        <w:shd w:color="auto" w:fill="F2F2F2" w:val="clear"/>
        <w:spacing w:line="360" w:lineRule="auto"/>
        <w:jc w:val="left"/>
        <w:textAlignment w:val="center"/>
        <w:rPr>
          <w:color w:val="FF0000"/>
          <w:sz w:val="21"/>
        </w:rPr>
      </w:pPr>
      <w:r>
        <w:rPr>
          <w:color w:val="FF0000"/>
          <w:sz w:val="21"/>
        </w:rPr>
        <w:t>（2）第一步：审设问，明确主体、作答范围、问题限定和作答角度。本体属于说明类试题，调动教材主张权利靠举证相关知识，结合材料作答。</w:t>
      </w:r>
    </w:p>
    <w:p w14:paraId="6DE1DC56">
      <w:pPr>
        <w:shd w:color="auto" w:fill="F2F2F2" w:val="clear"/>
        <w:spacing w:line="360" w:lineRule="auto"/>
        <w:jc w:val="left"/>
        <w:textAlignment w:val="center"/>
        <w:rPr>
          <w:color w:val="FF0000"/>
          <w:sz w:val="21"/>
        </w:rPr>
      </w:pPr>
      <w:r>
        <w:rPr>
          <w:color w:val="FF0000"/>
          <w:sz w:val="21"/>
        </w:rPr>
        <w:t>第二步：审材料，提取关键词，链接教材知识。</w:t>
      </w:r>
    </w:p>
    <w:p w14:paraId="29444673">
      <w:pPr>
        <w:shd w:color="auto" w:fill="F2F2F2" w:val="clear"/>
        <w:spacing w:line="360" w:lineRule="auto"/>
        <w:jc w:val="left"/>
        <w:textAlignment w:val="center"/>
        <w:rPr>
          <w:rFonts w:eastAsiaTheme="minorEastAsia" w:hint="eastAsia"/>
          <w:color w:val="FF0000"/>
          <w:sz w:val="21"/>
          <w:lang w:eastAsia="zh-CN"/>
        </w:rPr>
      </w:pPr>
      <w:r>
        <w:rPr>
          <w:color w:val="FF0000"/>
          <w:sz w:val="21"/>
        </w:rPr>
        <w:t>关键词：孙某诉至法院，提供微信聊天截屏和转账记录，要求周某归还以上钱款；周某认为上述钱款是赠与，不应偿还，但未提供证据。法院审理后认为，微信红包自身即包含“赠与”之义，不用偿还，而通过微信转账支付的钱款，周某虽辩称是赠与，但并无证据证明，其性质为借款，应予偿还→可联系民事诉讼实行“谁主张，谁举证”的举证原则。法律规定当事人对自己提出的主张有责任提供证据。没有证据或者证据不足的，由负有举证责任的当事人承担不利后果。</w:t>
      </w:r>
    </w:p>
    <w:p w14:paraId="40860930">
      <w:pPr>
        <w:shd w:color="auto" w:fill="F2F2F2" w:val="clear"/>
        <w:spacing w:line="360" w:lineRule="auto"/>
        <w:jc w:val="left"/>
        <w:textAlignment w:val="center"/>
        <w:rPr>
          <w:color w:val="FF0000"/>
          <w:sz w:val="21"/>
        </w:rPr>
      </w:pPr>
      <w:r>
        <w:rPr>
          <w:color w:val="FF0000"/>
          <w:sz w:val="21"/>
        </w:rPr>
        <w:t>第三步：整合信息，组织答案。组织答案时要符合一定的逻辑、层次感、段落化，并且注重使用学科术语。</w:t>
      </w:r>
    </w:p>
    <w:p w14:paraId="5F86E3D5">
      <w:pPr>
        <w:shd w:color="auto" w:fill="auto" w:val="clear"/>
        <w:spacing w:line="360" w:lineRule="auto"/>
        <w:ind w:firstLine="560"/>
        <w:jc w:val="left"/>
        <w:textAlignment w:val="center"/>
        <w:rPr>
          <w:sz w:val="21"/>
        </w:rPr>
      </w:pPr>
      <w:r>
        <w:rPr>
          <w:rFonts w:hint="eastAsia"/>
          <w:sz w:val="21"/>
          <w:lang w:eastAsia="zh-CN" w:val="en-US"/>
        </w:rPr>
        <w:t>6.</w:t>
      </w:r>
      <w:r>
        <w:rPr>
          <w:sz w:val="21"/>
        </w:rPr>
        <w:t>（2024·北京·高考真题）</w:t>
      </w:r>
      <w:r>
        <w:rPr>
          <w:rFonts w:ascii="楷体" w:cs="楷体" w:eastAsia="楷体" w:hAnsi="楷体"/>
          <w:sz w:val="21"/>
        </w:rPr>
        <w:t>法安天下，德润人心。人民法院应切实将社会主义核心价值观融入司法裁判。下列是法院受理的三个案件：</w:t>
      </w:r>
    </w:p>
    <w:p w14:paraId="5DC01718">
      <w:pPr>
        <w:shd w:color="auto" w:fill="auto" w:val="clear"/>
        <w:spacing w:line="360" w:lineRule="auto"/>
        <w:ind w:firstLine="560"/>
        <w:jc w:val="left"/>
        <w:textAlignment w:val="center"/>
        <w:rPr>
          <w:sz w:val="21"/>
        </w:rPr>
      </w:pPr>
      <w:r>
        <w:rPr>
          <w:rFonts w:ascii="楷体" w:cs="楷体" w:eastAsia="楷体" w:hAnsi="楷体"/>
          <w:sz w:val="21"/>
        </w:rPr>
        <w:t>案件一</w:t>
      </w:r>
    </w:p>
    <w:p w14:paraId="3DD0D8CA">
      <w:pPr>
        <w:shd w:color="auto" w:fill="auto" w:val="clear"/>
        <w:spacing w:line="360" w:lineRule="auto"/>
        <w:ind w:firstLine="560"/>
        <w:jc w:val="left"/>
        <w:textAlignment w:val="center"/>
        <w:rPr>
          <w:sz w:val="21"/>
        </w:rPr>
      </w:pPr>
      <w:r>
        <w:rPr>
          <w:rFonts w:ascii="楷体" w:cs="楷体" w:eastAsia="楷体" w:hAnsi="楷体"/>
          <w:sz w:val="21"/>
        </w:rPr>
        <w:t>林某是A公司某部门负责人，公司与其签订的劳动合同中约定任职期间林某对公司的信息负有保密义务。林某将A公司的客户信息私自提供给竞争对手B公司，造成A公司经济损失。A公司向法院起诉林某，要求其承担违约责任，支付违约金。法院支持了A公司的诉讼请求。</w:t>
      </w:r>
    </w:p>
    <w:p w14:paraId="02BDBD62">
      <w:pPr>
        <w:shd w:color="auto" w:fill="auto" w:val="clear"/>
        <w:spacing w:line="360" w:lineRule="auto"/>
        <w:ind w:firstLine="560"/>
        <w:jc w:val="left"/>
        <w:textAlignment w:val="center"/>
        <w:rPr>
          <w:sz w:val="21"/>
        </w:rPr>
      </w:pPr>
      <w:r>
        <w:rPr>
          <w:rFonts w:ascii="楷体" w:cs="楷体" w:eastAsia="楷体" w:hAnsi="楷体"/>
          <w:sz w:val="21"/>
        </w:rPr>
        <w:t>案件二</w:t>
      </w:r>
    </w:p>
    <w:p w14:paraId="789F8109">
      <w:pPr>
        <w:shd w:color="auto" w:fill="auto" w:val="clear"/>
        <w:spacing w:line="360" w:lineRule="auto"/>
        <w:ind w:firstLine="560"/>
        <w:jc w:val="left"/>
        <w:textAlignment w:val="center"/>
        <w:rPr>
          <w:sz w:val="21"/>
        </w:rPr>
      </w:pPr>
      <w:r>
        <w:rPr>
          <w:rFonts w:ascii="楷体" w:cs="楷体" w:eastAsia="楷体" w:hAnsi="楷体"/>
          <w:sz w:val="21"/>
        </w:rPr>
        <w:t>C公司是某食品生产商，因不满D公司网店售卖的同类食品价格比自己网店的售价低，遂向电商平台投诉，提供虚假材料，谎称D公司食品侵犯其商标权，导致平台对D公司采取了惩处措施，损害了D公司的商业信誉和商品声誉。D公司向法院起诉C公司，要求其赔偿损失、赔礼道歉。</w:t>
      </w:r>
    </w:p>
    <w:p w14:paraId="0A6EA12D">
      <w:pPr>
        <w:shd w:color="auto" w:fill="auto" w:val="clear"/>
        <w:spacing w:line="360" w:lineRule="auto"/>
        <w:ind w:firstLine="560"/>
        <w:jc w:val="left"/>
        <w:textAlignment w:val="center"/>
        <w:rPr>
          <w:sz w:val="21"/>
        </w:rPr>
      </w:pPr>
      <w:r>
        <w:rPr>
          <w:rFonts w:ascii="楷体" w:cs="楷体" w:eastAsia="楷体" w:hAnsi="楷体"/>
          <w:sz w:val="21"/>
        </w:rPr>
        <w:t>案件三</w:t>
      </w:r>
    </w:p>
    <w:p w14:paraId="31B24633">
      <w:pPr>
        <w:shd w:color="auto" w:fill="auto" w:val="clear"/>
        <w:spacing w:line="360" w:lineRule="auto"/>
        <w:ind w:firstLine="560"/>
        <w:jc w:val="left"/>
        <w:textAlignment w:val="center"/>
        <w:rPr>
          <w:sz w:val="21"/>
        </w:rPr>
      </w:pPr>
      <w:r>
        <w:rPr>
          <w:rFonts w:ascii="楷体" w:cs="楷体" w:eastAsia="楷体" w:hAnsi="楷体"/>
          <w:sz w:val="21"/>
        </w:rPr>
        <w:t>吴某突发疾病，路过的医生刘某进行初步判断之后，立即对他进行心肺复苏。最终吴某脱离生命危险，但心肺复苏造成其肋骨骨折。吴某向法院起诉刘某，要求其赔偿损失。法院驳回了吴某的诉讼请求。</w:t>
      </w:r>
    </w:p>
    <w:p w14:paraId="64492C91">
      <w:pPr>
        <w:shd w:color="auto" w:fill="auto" w:val="clear"/>
        <w:spacing w:line="360" w:lineRule="auto"/>
        <w:jc w:val="left"/>
        <w:textAlignment w:val="center"/>
        <w:rPr>
          <w:sz w:val="21"/>
        </w:rPr>
      </w:pPr>
      <w:r>
        <w:rPr>
          <w:sz w:val="21"/>
        </w:rPr>
        <w:t>阅读材料，参考示例，完成下表。</w:t>
      </w:r>
    </w:p>
    <w:tbl>
      <w:tblPr>
        <w:tblStyle w:val="TableNormal"/>
        <w:tblW w:type="dxa" w:w="8325"/>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820"/>
        <w:gridCol w:w="2048"/>
        <w:gridCol w:w="5457"/>
      </w:tblGrid>
      <w:tr w14:paraId="1A7FCCE7">
        <w:tblPrEx>
          <w:tblW w:type="dxa" w:w="8325"/>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c>
          <w:tcPr>
            <w:tcW w:type="dxa" w:w="94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5BB37886">
            <w:pPr>
              <w:shd w:color="auto" w:fill="auto" w:val="clear"/>
              <w:spacing w:line="360" w:lineRule="auto"/>
              <w:jc w:val="left"/>
              <w:textAlignment w:val="center"/>
              <w:rPr>
                <w:sz w:val="21"/>
              </w:rPr>
            </w:pPr>
            <w:r>
              <w:rPr>
                <w:sz w:val="21"/>
              </w:rPr>
              <w:t>案件</w:t>
            </w:r>
          </w:p>
        </w:tc>
        <w:tc>
          <w:tcPr>
            <w:tcW w:type="dxa" w:w="25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4189ED22">
            <w:pPr>
              <w:shd w:color="auto" w:fill="auto" w:val="clear"/>
              <w:spacing w:line="360" w:lineRule="auto"/>
              <w:jc w:val="left"/>
              <w:textAlignment w:val="center"/>
              <w:rPr>
                <w:sz w:val="21"/>
              </w:rPr>
            </w:pPr>
            <w:r>
              <w:rPr>
                <w:sz w:val="21"/>
              </w:rPr>
              <w:t>裁判结果</w:t>
            </w:r>
          </w:p>
        </w:tc>
        <w:tc>
          <w:tcPr>
            <w:tcW w:type="dxa" w:w="708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4B9281B0">
            <w:pPr>
              <w:shd w:color="auto" w:fill="auto" w:val="clear"/>
              <w:spacing w:line="360" w:lineRule="auto"/>
              <w:jc w:val="left"/>
              <w:textAlignment w:val="center"/>
              <w:rPr>
                <w:sz w:val="21"/>
              </w:rPr>
            </w:pPr>
            <w:r>
              <w:rPr>
                <w:sz w:val="21"/>
              </w:rPr>
              <w:t>裁判理由</w:t>
            </w:r>
          </w:p>
        </w:tc>
      </w:tr>
      <w:tr w14:paraId="374CFD88">
        <w:tblPrEx>
          <w:tblW w:type="dxa" w:w="8325"/>
          <w:tblInd w:type="dxa" w:w="0"/>
          <w:tblCellMar>
            <w:top w:type="dxa" w:w="120"/>
            <w:left w:type="dxa" w:w="120"/>
            <w:bottom w:type="dxa" w:w="120"/>
            <w:right w:type="dxa" w:w="120"/>
          </w:tblCellMar>
        </w:tblPrEx>
        <w:tc>
          <w:tcPr>
            <w:tcW w:type="dxa" w:w="94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219188B">
            <w:pPr>
              <w:shd w:color="auto" w:fill="auto" w:val="clear"/>
              <w:spacing w:line="360" w:lineRule="auto"/>
              <w:jc w:val="left"/>
              <w:textAlignment w:val="center"/>
              <w:rPr>
                <w:sz w:val="21"/>
              </w:rPr>
            </w:pPr>
            <w:r>
              <w:rPr>
                <w:sz w:val="21"/>
              </w:rPr>
              <w:t>案件一</w:t>
            </w:r>
          </w:p>
        </w:tc>
        <w:tc>
          <w:tcPr>
            <w:tcW w:type="dxa" w:w="25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70291930">
            <w:pPr>
              <w:shd w:color="auto" w:fill="auto" w:val="clear"/>
              <w:spacing w:line="360" w:lineRule="auto"/>
              <w:jc w:val="left"/>
              <w:textAlignment w:val="center"/>
              <w:rPr>
                <w:sz w:val="21"/>
              </w:rPr>
            </w:pPr>
            <w:r>
              <w:rPr>
                <w:sz w:val="21"/>
              </w:rPr>
              <w:t>支持原告诉讼请求</w:t>
            </w:r>
          </w:p>
        </w:tc>
        <w:tc>
          <w:tcPr>
            <w:tcW w:type="dxa" w:w="708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75FA3FCF">
            <w:pPr>
              <w:shd w:color="auto" w:fill="auto" w:val="clear"/>
              <w:spacing w:line="360" w:lineRule="auto"/>
              <w:jc w:val="left"/>
              <w:textAlignment w:val="center"/>
              <w:rPr>
                <w:sz w:val="21"/>
              </w:rPr>
            </w:pPr>
            <w:r>
              <w:rPr>
                <w:sz w:val="21"/>
              </w:rPr>
              <w:t>根据劳动合同法的规定，劳动者应履行劳动合同中约定的义务。林某与A公司签订的劳动合同中约定了保密义务，其将A公司的客户信息提供给竞争对手B公司，损害了A公司利益，构成违约行为，应承担违约责任，支付违约金。同时，林某的行为有违职业道德，不符合敬业等社会主义核心价值观</w:t>
            </w:r>
          </w:p>
        </w:tc>
      </w:tr>
      <w:tr w14:paraId="379608AD">
        <w:tblPrEx>
          <w:tblW w:type="dxa" w:w="8325"/>
          <w:tblInd w:type="dxa" w:w="0"/>
          <w:tblCellMar>
            <w:top w:type="dxa" w:w="120"/>
            <w:left w:type="dxa" w:w="120"/>
            <w:bottom w:type="dxa" w:w="120"/>
            <w:right w:type="dxa" w:w="120"/>
          </w:tblCellMar>
        </w:tblPrEx>
        <w:tc>
          <w:tcPr>
            <w:tcW w:type="dxa" w:w="94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5D97E024">
            <w:pPr>
              <w:shd w:color="auto" w:fill="auto" w:val="clear"/>
              <w:spacing w:line="360" w:lineRule="auto"/>
              <w:jc w:val="left"/>
              <w:textAlignment w:val="center"/>
              <w:rPr>
                <w:sz w:val="21"/>
              </w:rPr>
            </w:pPr>
            <w:r>
              <w:rPr>
                <w:sz w:val="21"/>
              </w:rPr>
              <w:t>案件二</w:t>
            </w:r>
          </w:p>
        </w:tc>
        <w:tc>
          <w:tcPr>
            <w:tcW w:type="dxa" w:w="25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1B57D9D9">
            <w:pPr>
              <w:shd w:color="auto" w:fill="auto" w:val="clear"/>
              <w:spacing w:line="360" w:lineRule="auto"/>
              <w:jc w:val="left"/>
              <w:textAlignment w:val="center"/>
              <w:rPr>
                <w:sz w:val="21"/>
              </w:rPr>
            </w:pPr>
            <w:r>
              <w:rPr>
                <w:sz w:val="21"/>
              </w:rPr>
              <w:t>①</w:t>
            </w:r>
          </w:p>
        </w:tc>
        <w:tc>
          <w:tcPr>
            <w:tcW w:type="dxa" w:w="708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8566D5E">
            <w:pPr>
              <w:shd w:color="auto" w:fill="auto" w:val="clear"/>
              <w:spacing w:line="360" w:lineRule="auto"/>
              <w:jc w:val="left"/>
              <w:textAlignment w:val="center"/>
              <w:rPr>
                <w:sz w:val="21"/>
              </w:rPr>
            </w:pPr>
            <w:r>
              <w:rPr>
                <w:sz w:val="21"/>
              </w:rPr>
              <w:t>②</w:t>
            </w:r>
          </w:p>
        </w:tc>
      </w:tr>
      <w:tr w14:paraId="7CDD3753">
        <w:tblPrEx>
          <w:tblW w:type="dxa" w:w="8325"/>
          <w:tblInd w:type="dxa" w:w="0"/>
          <w:tblCellMar>
            <w:top w:type="dxa" w:w="120"/>
            <w:left w:type="dxa" w:w="120"/>
            <w:bottom w:type="dxa" w:w="120"/>
            <w:right w:type="dxa" w:w="120"/>
          </w:tblCellMar>
        </w:tblPrEx>
        <w:tc>
          <w:tcPr>
            <w:tcW w:type="dxa" w:w="94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46924EA">
            <w:pPr>
              <w:shd w:color="auto" w:fill="auto" w:val="clear"/>
              <w:spacing w:line="360" w:lineRule="auto"/>
              <w:jc w:val="left"/>
              <w:textAlignment w:val="center"/>
              <w:rPr>
                <w:sz w:val="21"/>
              </w:rPr>
            </w:pPr>
            <w:r>
              <w:rPr>
                <w:sz w:val="21"/>
              </w:rPr>
              <w:t>案件三</w:t>
            </w:r>
          </w:p>
        </w:tc>
        <w:tc>
          <w:tcPr>
            <w:tcW w:type="dxa" w:w="25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16A7F249">
            <w:pPr>
              <w:shd w:color="auto" w:fill="auto" w:val="clear"/>
              <w:spacing w:line="360" w:lineRule="auto"/>
              <w:jc w:val="left"/>
              <w:textAlignment w:val="center"/>
              <w:rPr>
                <w:sz w:val="21"/>
              </w:rPr>
            </w:pPr>
            <w:r>
              <w:rPr>
                <w:sz w:val="21"/>
              </w:rPr>
              <w:t>驳回原告诉讼请求</w:t>
            </w:r>
          </w:p>
        </w:tc>
        <w:tc>
          <w:tcPr>
            <w:tcW w:type="dxa" w:w="708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61BEC14E">
            <w:pPr>
              <w:shd w:color="auto" w:fill="auto" w:val="clear"/>
              <w:spacing w:line="360" w:lineRule="auto"/>
              <w:jc w:val="left"/>
              <w:textAlignment w:val="center"/>
              <w:rPr>
                <w:sz w:val="21"/>
              </w:rPr>
            </w:pPr>
            <w:r>
              <w:rPr>
                <w:sz w:val="21"/>
              </w:rPr>
              <w:t>③</w:t>
            </w:r>
          </w:p>
        </w:tc>
      </w:tr>
    </w:tbl>
    <w:p w14:paraId="7D308FEA">
      <w:pPr>
        <w:shd w:color="auto" w:fill="auto" w:val="clear"/>
        <w:spacing w:line="360" w:lineRule="auto"/>
        <w:jc w:val="left"/>
        <w:textAlignment w:val="center"/>
        <w:rPr>
          <w:sz w:val="21"/>
        </w:rPr>
      </w:pPr>
    </w:p>
    <w:p w14:paraId="489515D5">
      <w:pPr>
        <w:shd w:color="auto" w:fill="F2F2F2" w:val="clear"/>
        <w:spacing w:line="360" w:lineRule="auto"/>
        <w:jc w:val="left"/>
        <w:textAlignment w:val="center"/>
        <w:rPr>
          <w:color w:val="FF0000"/>
          <w:sz w:val="21"/>
        </w:rPr>
      </w:pPr>
      <w:r>
        <w:rPr>
          <w:color w:val="FF0000"/>
          <w:sz w:val="21"/>
        </w:rPr>
        <w:t>【答案】①支持原告诉讼请求。</w:t>
      </w:r>
    </w:p>
    <w:p w14:paraId="7BE5CB9C">
      <w:pPr>
        <w:shd w:color="auto" w:fill="F2F2F2" w:val="clear"/>
        <w:spacing w:line="360" w:lineRule="auto"/>
        <w:jc w:val="left"/>
        <w:textAlignment w:val="center"/>
        <w:rPr>
          <w:color w:val="FF0000"/>
          <w:sz w:val="21"/>
        </w:rPr>
      </w:pPr>
      <w:r>
        <w:rPr>
          <w:color w:val="FF0000"/>
          <w:sz w:val="21"/>
        </w:rPr>
        <w:t>②市场主体应该遵循公平竞争和依法经营的规则，法律还规定，禁止实施商业诋毁行为。C公司提供虚假材料向电商平台投诉，属于商业诋毁行为，侵犯了D公司的名誉权，并导致平台对D公司采取了惩处措施，使D公司合法权益受损。C公司的行为符合侵权责任的构成要件的要求，有故意或重大过失，D公司有损害后果，C公司行为与后果有因果关系，所以C公司应承担侵权责任。</w:t>
      </w:r>
    </w:p>
    <w:p w14:paraId="6E3C8FE0">
      <w:pPr>
        <w:shd w:color="auto" w:fill="F2F2F2" w:val="clear"/>
        <w:spacing w:line="360" w:lineRule="auto"/>
        <w:jc w:val="left"/>
        <w:textAlignment w:val="center"/>
        <w:rPr>
          <w:color w:val="FF0000"/>
          <w:sz w:val="21"/>
        </w:rPr>
      </w:pPr>
      <w:r>
        <w:rPr>
          <w:color w:val="FF0000"/>
          <w:sz w:val="21"/>
        </w:rPr>
        <w:t>③根据民法典规定，因自愿实施紧急救助行为造成受助人损害的，救助人不承担民事责任。医生刘某的行为属于自愿实施紧急救助的行为，不应承担赔偿责任。</w:t>
      </w:r>
    </w:p>
    <w:p w14:paraId="369FBD75">
      <w:pPr>
        <w:shd w:color="auto" w:fill="F2F2F2" w:val="clear"/>
        <w:spacing w:line="360" w:lineRule="auto"/>
        <w:jc w:val="left"/>
        <w:textAlignment w:val="center"/>
        <w:rPr>
          <w:color w:val="FF0000"/>
          <w:sz w:val="21"/>
        </w:rPr>
      </w:pPr>
      <w:r>
        <w:rPr>
          <w:color w:val="FF0000"/>
          <w:sz w:val="21"/>
        </w:rPr>
        <w:t>【分析】背景素材：法院受理的三个案件</w:t>
      </w:r>
    </w:p>
    <w:p w14:paraId="23F584C5">
      <w:pPr>
        <w:shd w:color="auto" w:fill="F2F2F2" w:val="clear"/>
        <w:spacing w:line="360" w:lineRule="auto"/>
        <w:jc w:val="left"/>
        <w:textAlignment w:val="center"/>
        <w:rPr>
          <w:color w:val="FF0000"/>
          <w:sz w:val="21"/>
        </w:rPr>
      </w:pPr>
      <w:r>
        <w:rPr>
          <w:color w:val="FF0000"/>
          <w:sz w:val="21"/>
        </w:rPr>
        <w:t>考点考查：名誉权、不正当竞争行为、侵权责任等</w:t>
      </w:r>
    </w:p>
    <w:p w14:paraId="636E702B">
      <w:pPr>
        <w:shd w:color="auto" w:fill="F2F2F2" w:val="clear"/>
        <w:spacing w:line="360" w:lineRule="auto"/>
        <w:jc w:val="left"/>
        <w:textAlignment w:val="center"/>
        <w:rPr>
          <w:rFonts w:eastAsiaTheme="minorEastAsia" w:hint="eastAsia"/>
          <w:color w:val="FF0000"/>
          <w:sz w:val="21"/>
          <w:lang w:eastAsia="zh-CN"/>
        </w:rPr>
      </w:pPr>
      <w:r>
        <w:rPr>
          <w:color w:val="FF0000"/>
          <w:sz w:val="21"/>
        </w:rPr>
        <w:t>能力考查：描述和阐释事物、论证和探究问题</w:t>
      </w:r>
    </w:p>
    <w:p w14:paraId="74CC6F2A">
      <w:pPr>
        <w:shd w:color="auto" w:fill="F2F2F2" w:val="clear"/>
        <w:spacing w:line="360" w:lineRule="auto"/>
        <w:jc w:val="left"/>
        <w:textAlignment w:val="center"/>
        <w:rPr>
          <w:color w:val="FF0000"/>
          <w:sz w:val="21"/>
        </w:rPr>
      </w:pPr>
      <w:r>
        <w:rPr>
          <w:color w:val="FF0000"/>
          <w:sz w:val="21"/>
        </w:rPr>
        <w:t>核心素养：政治认同、科学精神、法治意识</w:t>
      </w:r>
    </w:p>
    <w:p w14:paraId="0E240983">
      <w:pPr>
        <w:shd w:color="auto" w:fill="F2F2F2" w:val="clear"/>
        <w:spacing w:line="360" w:lineRule="auto"/>
        <w:jc w:val="left"/>
        <w:textAlignment w:val="center"/>
        <w:rPr>
          <w:color w:val="FF0000"/>
          <w:sz w:val="21"/>
        </w:rPr>
      </w:pPr>
      <w:r>
        <w:rPr>
          <w:color w:val="FF0000"/>
          <w:sz w:val="21"/>
        </w:rPr>
        <w:t>【详解】第一步：审设问。明确主体、知识范围、问题限定和作答角度。</w:t>
      </w:r>
    </w:p>
    <w:p w14:paraId="24566BBE">
      <w:pPr>
        <w:shd w:color="auto" w:fill="F2F2F2" w:val="clear"/>
        <w:spacing w:line="360" w:lineRule="auto"/>
        <w:jc w:val="left"/>
        <w:textAlignment w:val="center"/>
        <w:rPr>
          <w:color w:val="FF0000"/>
          <w:sz w:val="21"/>
        </w:rPr>
      </w:pPr>
      <w:r>
        <w:rPr>
          <w:color w:val="FF0000"/>
          <w:sz w:val="21"/>
        </w:rPr>
        <w:t>本题需要调用法律与生活的有关知识，对材料中的案件作出判决并说明理由。</w:t>
      </w:r>
    </w:p>
    <w:p w14:paraId="7F620616">
      <w:pPr>
        <w:shd w:color="auto" w:fill="F2F2F2" w:val="clear"/>
        <w:spacing w:line="360" w:lineRule="auto"/>
        <w:jc w:val="left"/>
        <w:textAlignment w:val="center"/>
        <w:rPr>
          <w:color w:val="FF0000"/>
          <w:sz w:val="21"/>
        </w:rPr>
      </w:pPr>
      <w:r>
        <w:rPr>
          <w:color w:val="FF0000"/>
          <w:sz w:val="21"/>
        </w:rPr>
        <w:t>第二步：审材料。提取关键词，链接教材知识。</w:t>
      </w:r>
    </w:p>
    <w:p w14:paraId="0EB8D59B">
      <w:pPr>
        <w:shd w:color="auto" w:fill="F2F2F2" w:val="clear"/>
        <w:spacing w:line="360" w:lineRule="auto"/>
        <w:jc w:val="left"/>
        <w:textAlignment w:val="center"/>
        <w:rPr>
          <w:color w:val="FF0000"/>
          <w:sz w:val="21"/>
        </w:rPr>
      </w:pPr>
      <w:r>
        <w:rPr>
          <w:color w:val="FF0000"/>
          <w:sz w:val="21"/>
        </w:rPr>
        <w:t>关键词①：D公司向法院起诉C公司，要求其赔偿损失、赔礼道歉；裁判结果→可联系支持原告诉讼请求；</w:t>
      </w:r>
    </w:p>
    <w:p w14:paraId="5658A9A2">
      <w:pPr>
        <w:shd w:color="auto" w:fill="F2F2F2" w:val="clear"/>
        <w:spacing w:line="360" w:lineRule="auto"/>
        <w:jc w:val="left"/>
        <w:textAlignment w:val="center"/>
        <w:rPr>
          <w:color w:val="FF0000"/>
          <w:sz w:val="21"/>
        </w:rPr>
      </w:pPr>
      <w:r>
        <w:rPr>
          <w:color w:val="FF0000"/>
          <w:sz w:val="21"/>
        </w:rPr>
        <w:t>关键词②：C公司是某食品生产商，因不满D公司网店售卖的同类食品价格比自己网店的售价低，遂向电商平台投诉，提供虚假材料，谎称D公司食品侵犯其商标权，导致平台对D公司采取了惩处措施，损害了D公司的商业信誉和商品声誉→可联系市场主体应该遵循公平竞争和依法经营的规则，法律还规定，禁止实施商业诋毁行为，说明C公司的行为属于商业诋毁，侵犯了D公司的名誉权；可联系侵权责任的构成要件说明D公司有损害后果，C公司行为与后果有因果关系，所以C公司应承担侵权责任。</w:t>
      </w:r>
    </w:p>
    <w:p w14:paraId="0DE5B8B8">
      <w:pPr>
        <w:shd w:color="auto" w:fill="F2F2F2" w:val="clear"/>
        <w:spacing w:line="360" w:lineRule="auto"/>
        <w:jc w:val="left"/>
        <w:textAlignment w:val="center"/>
        <w:rPr>
          <w:color w:val="FF0000"/>
          <w:sz w:val="21"/>
        </w:rPr>
      </w:pPr>
      <w:r>
        <w:rPr>
          <w:color w:val="FF0000"/>
          <w:sz w:val="21"/>
        </w:rPr>
        <w:t>关键词③：法院驳回了吴某的诉讼请求→可联系根据民法典规定，因自愿实施紧急救助行为造成受助人损害的，救助人不承担民事责任，说明医生刘某不应承担赔偿责任；</w:t>
      </w:r>
    </w:p>
    <w:p w14:paraId="23528BE4">
      <w:pPr>
        <w:shd w:color="auto" w:fill="F2F2F2" w:val="clear"/>
        <w:spacing w:line="360" w:lineRule="auto"/>
        <w:jc w:val="left"/>
        <w:textAlignment w:val="center"/>
        <w:rPr>
          <w:color w:val="FF0000"/>
          <w:sz w:val="21"/>
        </w:rPr>
      </w:pPr>
      <w:r>
        <w:rPr>
          <w:color w:val="FF0000"/>
          <w:sz w:val="21"/>
        </w:rPr>
        <w:t>第三步：整合信息，组织答案。</w:t>
      </w:r>
    </w:p>
    <w:p w14:paraId="53FE4818">
      <w:pPr>
        <w:shd w:color="auto" w:fill="auto" w:val="clear"/>
        <w:spacing w:line="360" w:lineRule="auto"/>
        <w:jc w:val="left"/>
        <w:textAlignment w:val="center"/>
        <w:rPr>
          <w:sz w:val="21"/>
        </w:rPr>
      </w:pPr>
      <w:r>
        <w:rPr>
          <w:rFonts w:hint="eastAsia"/>
          <w:sz w:val="21"/>
          <w:lang w:eastAsia="zh-CN" w:val="en-US"/>
        </w:rPr>
        <w:t>7</w:t>
      </w:r>
      <w:r>
        <w:rPr>
          <w:sz w:val="21"/>
        </w:rPr>
        <w:t>．（2024·安徽·高考真题）阅读材料，完成下列要求。</w:t>
      </w:r>
    </w:p>
    <w:p w14:paraId="1C120A2B">
      <w:pPr>
        <w:shd w:color="auto" w:fill="auto" w:val="clear"/>
        <w:spacing w:line="360" w:lineRule="auto"/>
        <w:ind w:firstLine="560"/>
        <w:jc w:val="left"/>
        <w:textAlignment w:val="center"/>
        <w:rPr>
          <w:sz w:val="21"/>
        </w:rPr>
      </w:pPr>
      <w:r>
        <w:rPr>
          <w:rFonts w:ascii="楷体" w:cs="楷体" w:eastAsia="楷体" w:hAnsi="楷体"/>
          <w:sz w:val="21"/>
        </w:rPr>
        <w:t>2022年9月,江某入职某公司，双方签订了为期三年的劳动合同，约定江某的工作岗位为办公室文员，工作地点为H市。2023年9月，公司进行人事调整，将江某的工作地点由H市变更为w市,江某拒绝这种安排。公司递以江某不服从工作安排为由将其辞退。江某认为公司的辞退行为违法，于是向当地法律援助中心求助。在法律援助中心的指导下，江某到公证处，把她和公司相关领导之间关于工作地点变更的社交聊天记录办理了公证；之后，江某向当地仲裁机构申请仲裁，主张公司违法解除劳动合同的赔偿金。2023年10月，在仲裁员的调解下，双方就赔偿金问题达成了一致意见：公司于一个星期内向江某支付赔偿金10000元。</w:t>
      </w:r>
    </w:p>
    <w:p w14:paraId="192B8CA2">
      <w:pPr>
        <w:shd w:color="auto" w:fill="auto" w:val="clear"/>
        <w:spacing w:line="360" w:lineRule="auto"/>
        <w:jc w:val="left"/>
        <w:textAlignment w:val="center"/>
        <w:rPr>
          <w:sz w:val="21"/>
        </w:rPr>
      </w:pPr>
      <w:r>
        <w:rPr>
          <w:sz w:val="21"/>
        </w:rPr>
        <w:t>结合材料，运用《法律与生活》知识，从维护自身合法权益角度谈谈如何做一个明白的劳动者。</w:t>
      </w:r>
    </w:p>
    <w:p w14:paraId="1BA21325">
      <w:pPr>
        <w:shd w:color="auto" w:fill="F2F2F2" w:val="clear"/>
        <w:spacing w:line="360" w:lineRule="auto"/>
        <w:jc w:val="left"/>
        <w:textAlignment w:val="center"/>
        <w:rPr>
          <w:color w:val="FF0000"/>
          <w:sz w:val="21"/>
        </w:rPr>
      </w:pPr>
      <w:r>
        <w:rPr>
          <w:color w:val="FF0000"/>
          <w:sz w:val="21"/>
        </w:rPr>
        <w:t>【答案】①劳动者入职时应认真审阅劳动合同内容，熟知各项条款，特别是关乎工作岗位、工作地点、合同期限等重要事项。</w:t>
      </w:r>
    </w:p>
    <w:p w14:paraId="315330A1">
      <w:pPr>
        <w:shd w:color="auto" w:fill="F2F2F2" w:val="clear"/>
        <w:spacing w:line="360" w:lineRule="auto"/>
        <w:jc w:val="left"/>
        <w:textAlignment w:val="center"/>
        <w:rPr>
          <w:color w:val="FF0000"/>
          <w:sz w:val="21"/>
        </w:rPr>
      </w:pPr>
      <w:r>
        <w:rPr>
          <w:color w:val="FF0000"/>
          <w:sz w:val="21"/>
        </w:rPr>
        <w:t>②在企业提出变更劳动合同条款时，劳动者有权拒绝不合理之处。当合法权益遭受侵害，劳动者应勇于运用法律手段进行维权。</w:t>
      </w:r>
    </w:p>
    <w:p w14:paraId="384D5532">
      <w:pPr>
        <w:shd w:color="auto" w:fill="F2F2F2" w:val="clear"/>
        <w:spacing w:line="360" w:lineRule="auto"/>
        <w:jc w:val="left"/>
        <w:textAlignment w:val="center"/>
        <w:rPr>
          <w:color w:val="FF0000"/>
          <w:sz w:val="21"/>
        </w:rPr>
      </w:pPr>
      <w:r>
        <w:rPr>
          <w:color w:val="FF0000"/>
          <w:sz w:val="21"/>
        </w:rPr>
        <w:t>③劳动者可向当地法律援助中心寻求支持，且在维权过程中，劳动者需积极收集并保存证据；若协商无果，可以依法申请调解、仲裁和提起诉讼。在本案中，江某在法律援助中心的指导下，向当地仲裁机构申请仲裁，经过仲裁调解最终获得赔偿金。</w:t>
      </w:r>
    </w:p>
    <w:p w14:paraId="122A8279">
      <w:pPr>
        <w:shd w:color="auto" w:fill="F2F2F2" w:val="clear"/>
        <w:spacing w:line="360" w:lineRule="auto"/>
        <w:jc w:val="left"/>
        <w:textAlignment w:val="center"/>
        <w:rPr>
          <w:color w:val="FF0000"/>
          <w:sz w:val="21"/>
        </w:rPr>
      </w:pPr>
      <w:r>
        <w:rPr>
          <w:color w:val="FF0000"/>
          <w:sz w:val="21"/>
        </w:rPr>
        <w:t>【分析】背景素材：某民事纠纷案件</w:t>
      </w:r>
    </w:p>
    <w:p w14:paraId="1CC61FC2">
      <w:pPr>
        <w:shd w:color="auto" w:fill="F2F2F2" w:val="clear"/>
        <w:spacing w:line="360" w:lineRule="auto"/>
        <w:jc w:val="left"/>
        <w:textAlignment w:val="center"/>
        <w:rPr>
          <w:color w:val="FF0000"/>
          <w:sz w:val="21"/>
        </w:rPr>
      </w:pPr>
      <w:r>
        <w:rPr>
          <w:color w:val="FF0000"/>
          <w:sz w:val="21"/>
        </w:rPr>
        <w:t>考点考查：劳动者的维权相关知识</w:t>
      </w:r>
    </w:p>
    <w:p w14:paraId="13BCB1E9">
      <w:pPr>
        <w:shd w:color="auto" w:fill="F2F2F2" w:val="clear"/>
        <w:spacing w:line="360" w:lineRule="auto"/>
        <w:jc w:val="left"/>
        <w:textAlignment w:val="center"/>
        <w:rPr>
          <w:color w:val="FF0000"/>
          <w:sz w:val="21"/>
        </w:rPr>
      </w:pPr>
      <w:r>
        <w:rPr>
          <w:color w:val="FF0000"/>
          <w:sz w:val="21"/>
        </w:rPr>
        <w:t>能力考查：描述和阐述事物，论证和探究问题</w:t>
      </w:r>
    </w:p>
    <w:p w14:paraId="0C84FD48">
      <w:pPr>
        <w:shd w:color="auto" w:fill="F2F2F2" w:val="clear"/>
        <w:spacing w:line="360" w:lineRule="auto"/>
        <w:jc w:val="left"/>
        <w:textAlignment w:val="center"/>
        <w:rPr>
          <w:color w:val="FF0000"/>
          <w:sz w:val="21"/>
        </w:rPr>
      </w:pPr>
      <w:r>
        <w:rPr>
          <w:color w:val="FF0000"/>
          <w:sz w:val="21"/>
        </w:rPr>
        <w:t>核心素养：法治意识、公共参与</w:t>
      </w:r>
    </w:p>
    <w:p w14:paraId="16D0CA62">
      <w:pPr>
        <w:shd w:color="auto" w:fill="F2F2F2" w:val="clear"/>
        <w:spacing w:line="360" w:lineRule="auto"/>
        <w:jc w:val="left"/>
        <w:textAlignment w:val="center"/>
        <w:rPr>
          <w:color w:val="FF0000"/>
          <w:sz w:val="21"/>
        </w:rPr>
      </w:pPr>
      <w:r>
        <w:rPr>
          <w:color w:val="FF0000"/>
          <w:sz w:val="21"/>
        </w:rPr>
        <w:t>【详解】第一步：审设问。明确主体、知识范围、问题限定和作答角度。</w:t>
      </w:r>
    </w:p>
    <w:p w14:paraId="5484605F">
      <w:pPr>
        <w:shd w:color="auto" w:fill="F2F2F2" w:val="clear"/>
        <w:spacing w:line="360" w:lineRule="auto"/>
        <w:jc w:val="left"/>
        <w:textAlignment w:val="center"/>
        <w:rPr>
          <w:color w:val="FF0000"/>
          <w:sz w:val="21"/>
        </w:rPr>
      </w:pPr>
      <w:r>
        <w:rPr>
          <w:color w:val="FF0000"/>
          <w:sz w:val="21"/>
        </w:rPr>
        <w:t>本题需要调用《法律与生活》的有关知识，从劳动者的维权途径、劳动合同角度分析作答。</w:t>
      </w:r>
    </w:p>
    <w:p w14:paraId="3883796F">
      <w:pPr>
        <w:shd w:color="auto" w:fill="F2F2F2" w:val="clear"/>
        <w:spacing w:line="360" w:lineRule="auto"/>
        <w:jc w:val="left"/>
        <w:textAlignment w:val="center"/>
        <w:rPr>
          <w:color w:val="FF0000"/>
          <w:sz w:val="21"/>
        </w:rPr>
      </w:pPr>
      <w:r>
        <w:rPr>
          <w:color w:val="FF0000"/>
          <w:sz w:val="21"/>
        </w:rPr>
        <w:t>第二步：审材料。提取关键词，链接教材知识。</w:t>
      </w:r>
    </w:p>
    <w:p w14:paraId="2C60C55E">
      <w:pPr>
        <w:shd w:color="auto" w:fill="F2F2F2" w:val="clear"/>
        <w:spacing w:line="360" w:lineRule="auto"/>
        <w:jc w:val="left"/>
        <w:textAlignment w:val="center"/>
        <w:rPr>
          <w:color w:val="FF0000"/>
          <w:sz w:val="21"/>
        </w:rPr>
      </w:pPr>
      <w:r>
        <w:rPr>
          <w:color w:val="FF0000"/>
          <w:sz w:val="21"/>
        </w:rPr>
        <w:t>关键词①：双方签订了为期三年的劳动合同，约定江某的工作岗位为办公室文员，工作地点为H市→可联系教材知识劳动合同。</w:t>
      </w:r>
    </w:p>
    <w:p w14:paraId="3F83B58D">
      <w:pPr>
        <w:shd w:color="auto" w:fill="F2F2F2" w:val="clear"/>
        <w:spacing w:line="360" w:lineRule="auto"/>
        <w:jc w:val="left"/>
        <w:textAlignment w:val="center"/>
        <w:rPr>
          <w:color w:val="FF0000"/>
          <w:sz w:val="21"/>
        </w:rPr>
      </w:pPr>
      <w:r>
        <w:rPr>
          <w:color w:val="FF0000"/>
          <w:sz w:val="21"/>
        </w:rPr>
        <w:t>关键词②：将江某的工作地点由H市变更为w市,江某拒绝这种安排→可联系教材知识当合法权益遭受侵害，劳动者应勇于运用法律手段进行维权。</w:t>
      </w:r>
    </w:p>
    <w:p w14:paraId="00C0AB14">
      <w:pPr>
        <w:shd w:color="auto" w:fill="F2F2F2" w:val="clear"/>
        <w:spacing w:line="360" w:lineRule="auto"/>
        <w:jc w:val="left"/>
        <w:textAlignment w:val="center"/>
        <w:rPr>
          <w:color w:val="FF0000"/>
          <w:sz w:val="21"/>
        </w:rPr>
      </w:pPr>
      <w:r>
        <w:rPr>
          <w:color w:val="FF0000"/>
          <w:sz w:val="21"/>
        </w:rPr>
        <w:t>关键词③：把她和公司相关领导之间关于工作地点变更的社交聊天记录办理了公证→可联系教材知识劳动者的维权途径。</w:t>
      </w:r>
    </w:p>
    <w:p w14:paraId="55BA42AF">
      <w:pPr>
        <w:shd w:color="auto" w:fill="F2F2F2" w:val="clear"/>
        <w:spacing w:line="360" w:lineRule="auto"/>
        <w:jc w:val="left"/>
        <w:textAlignment w:val="center"/>
        <w:rPr>
          <w:color w:val="FF0000"/>
          <w:sz w:val="21"/>
        </w:rPr>
      </w:pPr>
      <w:r>
        <w:rPr>
          <w:color w:val="FF0000"/>
          <w:sz w:val="21"/>
        </w:rPr>
        <w:t>第三步：整合信息，组织答案。注意设问限定以及教材知识与材料、时政信息等相结合。</w:t>
      </w:r>
    </w:p>
    <w:p w14:paraId="771D6664">
      <w:pPr>
        <w:shd w:color="auto" w:fill="auto" w:val="clear"/>
        <w:spacing w:line="360" w:lineRule="auto"/>
        <w:jc w:val="left"/>
        <w:textAlignment w:val="center"/>
        <w:rPr>
          <w:sz w:val="21"/>
        </w:rPr>
      </w:pPr>
      <w:r>
        <w:rPr>
          <w:rFonts w:hint="eastAsia"/>
          <w:sz w:val="21"/>
          <w:lang w:eastAsia="zh-CN" w:val="en-US"/>
        </w:rPr>
        <w:t>8</w:t>
      </w:r>
      <w:r>
        <w:rPr>
          <w:sz w:val="21"/>
        </w:rPr>
        <w:t>．（2024·湖南·高考真题）阅读材料，完成下列要求。</w:t>
      </w:r>
    </w:p>
    <w:p w14:paraId="4366CC57">
      <w:pPr>
        <w:shd w:color="auto" w:fill="auto" w:val="clear"/>
        <w:spacing w:line="360" w:lineRule="auto"/>
        <w:ind w:firstLine="560"/>
        <w:jc w:val="left"/>
        <w:textAlignment w:val="center"/>
        <w:rPr>
          <w:sz w:val="21"/>
        </w:rPr>
      </w:pPr>
      <w:r>
        <w:rPr>
          <w:rFonts w:ascii="楷体" w:cs="楷体" w:eastAsia="楷体" w:hAnsi="楷体"/>
          <w:sz w:val="21"/>
        </w:rPr>
        <w:t>习近平总书记指出：“祖国的未来属于下一代。做好关心下一代工作，关系中华民族伟大复兴”“对损害少年儿童权益、破坏少年儿童身心健康的言行，要坚决防止和依法打击”。国家、社会、学校和家庭等应汇聚起保护未成年人的强大合力，更好呵护未成年人健康成长。</w:t>
      </w:r>
    </w:p>
    <w:p w14:paraId="3CC85DDF">
      <w:pPr>
        <w:shd w:color="auto" w:fill="auto" w:val="clear"/>
        <w:spacing w:line="360" w:lineRule="auto"/>
        <w:jc w:val="left"/>
        <w:textAlignment w:val="center"/>
        <w:rPr>
          <w:sz w:val="21"/>
        </w:rPr>
      </w:pPr>
      <w:r>
        <w:rPr>
          <w:rFonts w:ascii="Times New Roman" w:cs="Times New Roman" w:eastAsia="Times New Roman" w:hAnsi="Times New Roman"/>
          <w:strike w:val="0"/>
          <w:kern w:val="0"/>
          <w:sz w:val="24"/>
          <w:szCs w:val="24"/>
          <w:u w:val="none"/>
        </w:rPr>
        <w:drawing>
          <wp:inline distB="0" distL="114300" distR="114300" distT="0">
            <wp:extent cx="4800600" cy="1743075"/>
            <wp:effectExtent b="0" l="0" r="0" t="0"/>
            <wp:docPr descr="@@@00047fb4-b62e-4d7c-a7e3-c75af7fedbff"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00047fb4-b62e-4d7c-a7e3-c75af7fedbff" id="100005" name="图片 100005"/>
                    <pic:cNvPicPr>
                      <a:picLocks noChangeAspect="1"/>
                    </pic:cNvPicPr>
                  </pic:nvPicPr>
                  <pic:blipFill>
                    <a:blip r:embed="rId20"/>
                    <a:stretch>
                      <a:fillRect/>
                    </a:stretch>
                  </pic:blipFill>
                  <pic:spPr>
                    <a:xfrm>
                      <a:off x="0" y="0"/>
                      <a:ext cx="4800600" cy="1743075"/>
                    </a:xfrm>
                    <a:prstGeom prst="rect">
                      <a:avLst/>
                    </a:prstGeom>
                  </pic:spPr>
                </pic:pic>
              </a:graphicData>
            </a:graphic>
          </wp:inline>
        </w:drawing>
      </w:r>
    </w:p>
    <w:p w14:paraId="59D235AF">
      <w:pPr>
        <w:shd w:color="auto" w:fill="auto" w:val="clear"/>
        <w:spacing w:line="360" w:lineRule="auto"/>
        <w:jc w:val="left"/>
        <w:textAlignment w:val="center"/>
        <w:rPr>
          <w:sz w:val="21"/>
        </w:rPr>
      </w:pPr>
      <w:r>
        <w:rPr>
          <w:sz w:val="21"/>
        </w:rPr>
        <w:t>结合材料，运用法律与生活知识，对上述情境分别予以评析。</w:t>
      </w:r>
    </w:p>
    <w:p w14:paraId="5B7CB4BC">
      <w:pPr>
        <w:shd w:color="auto" w:fill="F2F2F2" w:val="clear"/>
        <w:spacing w:line="360" w:lineRule="auto"/>
        <w:jc w:val="left"/>
        <w:textAlignment w:val="center"/>
        <w:rPr>
          <w:color w:val="FF0000"/>
          <w:sz w:val="21"/>
        </w:rPr>
      </w:pPr>
      <w:r>
        <w:rPr>
          <w:color w:val="FF0000"/>
          <w:sz w:val="21"/>
        </w:rPr>
        <w:t>【答案】图1，父母对未年子女有抚养和教育义务，父母只抚养不教育是违法的，妈妈教开孩子是积极履行自己法定义务的表现，爸爸以工作忙为由不教育孩子说明其没有履行教育未成年子女的义务。</w:t>
      </w:r>
    </w:p>
    <w:p w14:paraId="1A8BF7AB">
      <w:pPr>
        <w:shd w:color="auto" w:fill="F2F2F2" w:val="clear"/>
        <w:spacing w:line="360" w:lineRule="auto"/>
        <w:jc w:val="left"/>
        <w:textAlignment w:val="center"/>
        <w:rPr>
          <w:color w:val="FF0000"/>
          <w:sz w:val="21"/>
        </w:rPr>
      </w:pPr>
      <w:r>
        <w:rPr>
          <w:color w:val="FF0000"/>
          <w:sz w:val="21"/>
        </w:rPr>
        <w:t>图2中5岁的孩子属于无民事行为能力人，民法典第二十条规定，不满八周岁的未成年人为无民事行为能力人，由其法定代理人代理实施民事法律行为。因此，5岁孩子的充值行为属于无效行为，其法定代理人可以要求平台退款。</w:t>
      </w:r>
    </w:p>
    <w:p w14:paraId="7ED3DBB1">
      <w:pPr>
        <w:shd w:color="auto" w:fill="F2F2F2" w:val="clear"/>
        <w:spacing w:line="360" w:lineRule="auto"/>
        <w:jc w:val="left"/>
        <w:textAlignment w:val="center"/>
        <w:rPr>
          <w:color w:val="FF0000"/>
          <w:sz w:val="21"/>
        </w:rPr>
      </w:pPr>
      <w:r>
        <w:rPr>
          <w:color w:val="FF0000"/>
          <w:sz w:val="21"/>
        </w:rPr>
        <w:t>图3，劳动法规定，劳动者应达到法定就业年龄，除特殊情况外，禁止用人单位招用未满十六周岁的未成年人，图3所涉快递公司雇用15岁的未成年人，且安排其从事高强度的工作，违反了劳动法规定，不利于未成年人的身心健康发展。</w:t>
      </w:r>
    </w:p>
    <w:p w14:paraId="2F6ABFF5">
      <w:pPr>
        <w:shd w:color="auto" w:fill="F2F2F2" w:val="clear"/>
        <w:spacing w:line="360" w:lineRule="auto"/>
        <w:jc w:val="left"/>
        <w:textAlignment w:val="center"/>
        <w:rPr>
          <w:color w:val="FF0000"/>
          <w:sz w:val="21"/>
        </w:rPr>
      </w:pPr>
      <w:r>
        <w:rPr>
          <w:color w:val="FF0000"/>
          <w:sz w:val="21"/>
        </w:rPr>
        <w:t>【分析】背景素材：呵护未成年人健康成长</w:t>
      </w:r>
    </w:p>
    <w:p w14:paraId="74418C3F">
      <w:pPr>
        <w:shd w:color="auto" w:fill="F2F2F2" w:val="clear"/>
        <w:spacing w:line="360" w:lineRule="auto"/>
        <w:jc w:val="left"/>
        <w:textAlignment w:val="center"/>
        <w:rPr>
          <w:color w:val="FF0000"/>
          <w:sz w:val="21"/>
        </w:rPr>
      </w:pPr>
      <w:r>
        <w:rPr>
          <w:color w:val="FF0000"/>
          <w:sz w:val="21"/>
        </w:rPr>
        <w:t>考点考查：自然人的民事行为能力、育小职责大、法律守护劳动者</w:t>
      </w:r>
    </w:p>
    <w:p w14:paraId="48603239">
      <w:pPr>
        <w:shd w:color="auto" w:fill="F2F2F2" w:val="clear"/>
        <w:spacing w:line="360" w:lineRule="auto"/>
        <w:jc w:val="left"/>
        <w:textAlignment w:val="center"/>
        <w:rPr>
          <w:color w:val="FF0000"/>
          <w:sz w:val="21"/>
        </w:rPr>
      </w:pPr>
      <w:r>
        <w:rPr>
          <w:color w:val="FF0000"/>
          <w:sz w:val="21"/>
        </w:rPr>
        <w:t>能力考查：获取和解读信息、调动和运用知识、描述和阐释事物</w:t>
      </w:r>
    </w:p>
    <w:p w14:paraId="05854E48">
      <w:pPr>
        <w:shd w:color="auto" w:fill="F2F2F2" w:val="clear"/>
        <w:spacing w:line="360" w:lineRule="auto"/>
        <w:jc w:val="left"/>
        <w:textAlignment w:val="center"/>
        <w:rPr>
          <w:color w:val="FF0000"/>
          <w:sz w:val="21"/>
        </w:rPr>
      </w:pPr>
      <w:r>
        <w:rPr>
          <w:color w:val="FF0000"/>
          <w:sz w:val="21"/>
        </w:rPr>
        <w:t>核心素养：法治意识、公共参与</w:t>
      </w:r>
    </w:p>
    <w:p w14:paraId="384212CC">
      <w:pPr>
        <w:shd w:color="auto" w:fill="F2F2F2" w:val="clear"/>
        <w:spacing w:line="360" w:lineRule="auto"/>
        <w:jc w:val="left"/>
        <w:textAlignment w:val="center"/>
        <w:rPr>
          <w:color w:val="FF0000"/>
          <w:sz w:val="21"/>
        </w:rPr>
      </w:pPr>
      <w:r>
        <w:rPr>
          <w:color w:val="FF0000"/>
          <w:sz w:val="21"/>
        </w:rPr>
        <w:t>【详解】第一步：审设问。明确主体、知识范围、问题限定和作答角度。本题属于评析类主观题，考查的范围是法律与生活，要求对上述情境分别予以评析，考生可以调用育小职责大、自然人的民事行为能力、法律守护劳动者等知识结合材料进行分析。</w:t>
      </w:r>
    </w:p>
    <w:p w14:paraId="64162874">
      <w:pPr>
        <w:shd w:color="auto" w:fill="F2F2F2" w:val="clear"/>
        <w:spacing w:line="360" w:lineRule="auto"/>
        <w:jc w:val="left"/>
        <w:textAlignment w:val="center"/>
        <w:rPr>
          <w:color w:val="FF0000"/>
          <w:sz w:val="21"/>
        </w:rPr>
      </w:pPr>
      <w:r>
        <w:rPr>
          <w:color w:val="FF0000"/>
          <w:sz w:val="21"/>
        </w:rPr>
        <w:t>第二步：审材料。提取关键词，链接教材知识。</w:t>
      </w:r>
    </w:p>
    <w:p w14:paraId="460EC90B">
      <w:pPr>
        <w:shd w:color="auto" w:fill="F2F2F2" w:val="clear"/>
        <w:spacing w:line="360" w:lineRule="auto"/>
        <w:jc w:val="left"/>
        <w:textAlignment w:val="center"/>
        <w:rPr>
          <w:color w:val="FF0000"/>
          <w:sz w:val="21"/>
        </w:rPr>
      </w:pPr>
      <w:r>
        <w:rPr>
          <w:color w:val="FF0000"/>
          <w:sz w:val="21"/>
        </w:rPr>
        <w:t>关键词①：妈妈：教育孩子不能只是我一个人，你也有义务。爸爸：我工作这么忙，哪有时间？→可联系教材知识父母对未年子女有抚养和教育义务，父母只抚养不教育是违法的，妈妈教开孩子是积极履行自己法定义务的表现，爸爸以工作忙为由不教育孩子说明其没有履行教育未成年子女的义务。</w:t>
      </w:r>
    </w:p>
    <w:p w14:paraId="707C09D6">
      <w:pPr>
        <w:shd w:color="auto" w:fill="F2F2F2" w:val="clear"/>
        <w:spacing w:line="360" w:lineRule="auto"/>
        <w:jc w:val="left"/>
        <w:textAlignment w:val="center"/>
        <w:rPr>
          <w:color w:val="FF0000"/>
          <w:sz w:val="21"/>
        </w:rPr>
      </w:pPr>
      <w:r>
        <w:rPr>
          <w:color w:val="FF0000"/>
          <w:sz w:val="21"/>
        </w:rPr>
        <w:t>关键词②：5岁的孩子吧自己存在500元零花钱充值到游戏帐户了→可联系教材知识不满八周岁的未成年人为无民事行为能力人，由其法定代理人代理实施民事法律行为。因此，5岁孩子的充值行为属于无效行为，其法定代理人可以要求平台退款。</w:t>
      </w:r>
    </w:p>
    <w:p w14:paraId="1FC2E72E">
      <w:pPr>
        <w:shd w:color="auto" w:fill="F2F2F2" w:val="clear"/>
        <w:spacing w:line="360" w:lineRule="auto"/>
        <w:jc w:val="left"/>
        <w:textAlignment w:val="center"/>
        <w:rPr>
          <w:color w:val="FF0000"/>
          <w:sz w:val="21"/>
        </w:rPr>
      </w:pPr>
      <w:r>
        <w:rPr>
          <w:color w:val="FF0000"/>
          <w:sz w:val="21"/>
        </w:rPr>
        <w:t>关键词③：刚满15周岁的未成年人快递送不完，单位要求下班前必须送完，还需在单位干两年→可联系教材知识劳动法规定，劳动者应达到法定就业年龄，除特殊情况外，禁止用人单位招用未满十六周岁的未成年人。图3所涉快递公司雇用15岁的未成年人，且安排其从事高强度的工作，违反了劳动法规定，不利于未成年人的身心健康发展。</w:t>
      </w:r>
    </w:p>
    <w:p w14:paraId="3F6E93FA">
      <w:pPr>
        <w:shd w:color="auto" w:fill="F2F2F2" w:val="clear"/>
        <w:spacing w:line="360" w:lineRule="auto"/>
        <w:jc w:val="left"/>
        <w:textAlignment w:val="center"/>
        <w:rPr>
          <w:color w:val="FF0000"/>
          <w:sz w:val="21"/>
        </w:rPr>
      </w:pPr>
      <w:r>
        <w:rPr>
          <w:color w:val="FF0000"/>
          <w:sz w:val="21"/>
        </w:rPr>
        <w:t>第三步：整合信息，组织答案。注意设问限定以及教材知识与材料、时政信息相结合。</w:t>
      </w:r>
    </w:p>
    <w:p w14:paraId="5495BECD">
      <w:pPr>
        <w:shd w:color="auto" w:fill="auto" w:val="clear"/>
        <w:spacing w:line="360" w:lineRule="auto"/>
        <w:ind w:firstLine="560"/>
        <w:jc w:val="left"/>
        <w:textAlignment w:val="center"/>
        <w:rPr>
          <w:sz w:val="21"/>
        </w:rPr>
      </w:pPr>
      <w:r>
        <w:rPr>
          <w:rFonts w:hint="eastAsia"/>
          <w:sz w:val="21"/>
          <w:lang w:eastAsia="zh-CN" w:val="en-US"/>
        </w:rPr>
        <w:t>9</w:t>
      </w:r>
      <w:r>
        <w:rPr>
          <w:sz w:val="21"/>
        </w:rPr>
        <w:t>．（2024·山东·高考真题）</w:t>
      </w:r>
      <w:r>
        <w:rPr>
          <w:rFonts w:ascii="楷体" w:cs="楷体" w:eastAsia="楷体" w:hAnsi="楷体"/>
          <w:sz w:val="21"/>
        </w:rPr>
        <w:t>法治护航乡村振兴。</w:t>
      </w:r>
    </w:p>
    <w:p w14:paraId="7C1DEC65">
      <w:pPr>
        <w:shd w:color="auto" w:fill="auto" w:val="clear"/>
        <w:spacing w:line="360" w:lineRule="auto"/>
        <w:ind w:firstLine="560"/>
        <w:jc w:val="left"/>
        <w:textAlignment w:val="center"/>
        <w:rPr>
          <w:sz w:val="21"/>
        </w:rPr>
      </w:pPr>
      <w:r>
        <w:rPr>
          <w:rFonts w:ascii="楷体" w:cs="楷体" w:eastAsia="楷体" w:hAnsi="楷体"/>
          <w:sz w:val="21"/>
        </w:rPr>
        <w:t>某市法院组织巡回宣讲团走进乡村振兴大讲堂，宣讲涉农典型案例。</w:t>
      </w:r>
    </w:p>
    <w:p w14:paraId="5B809E37">
      <w:pPr>
        <w:shd w:color="auto" w:fill="auto" w:val="clear"/>
        <w:spacing w:line="360" w:lineRule="auto"/>
        <w:ind w:firstLine="560"/>
        <w:jc w:val="left"/>
        <w:textAlignment w:val="center"/>
        <w:rPr>
          <w:sz w:val="21"/>
        </w:rPr>
      </w:pPr>
      <w:r>
        <w:rPr>
          <w:rFonts w:ascii="楷体" w:cs="楷体" w:eastAsia="楷体" w:hAnsi="楷体"/>
          <w:sz w:val="21"/>
        </w:rPr>
        <w:t>【案情事实】</w:t>
      </w:r>
    </w:p>
    <w:p w14:paraId="700DDFE3">
      <w:pPr>
        <w:shd w:color="auto" w:fill="auto" w:val="clear"/>
        <w:spacing w:line="360" w:lineRule="auto"/>
        <w:ind w:firstLine="560"/>
        <w:jc w:val="left"/>
        <w:textAlignment w:val="center"/>
        <w:rPr>
          <w:sz w:val="21"/>
        </w:rPr>
      </w:pPr>
      <w:r>
        <w:rPr>
          <w:rFonts w:ascii="楷体" w:cs="楷体" w:eastAsia="楷体" w:hAnsi="楷体"/>
          <w:sz w:val="21"/>
        </w:rPr>
        <w:t>柏马村是远近闻名的“柠檬之乡”。村民赵某将承包地的经营权流转给甲农药公司，约定用于建造仓库。后主管部门认定该仓库违法占用永久基本农田，应予拆除。在拆除过程中，甲公司不慎损坏了农药储存罐，导致全村大片承包地被污染。</w:t>
      </w:r>
    </w:p>
    <w:p w14:paraId="57D5A24E">
      <w:pPr>
        <w:shd w:color="auto" w:fill="auto" w:val="clear"/>
        <w:spacing w:line="360" w:lineRule="auto"/>
        <w:ind w:firstLine="560"/>
        <w:jc w:val="left"/>
        <w:textAlignment w:val="center"/>
        <w:rPr>
          <w:sz w:val="21"/>
        </w:rPr>
      </w:pPr>
      <w:r>
        <w:rPr>
          <w:rFonts w:ascii="楷体" w:cs="楷体" w:eastAsia="楷体" w:hAnsi="楷体"/>
          <w:sz w:val="21"/>
        </w:rPr>
        <w:t>事件发生后，柏马村当年的柠檬严重减产，采摘后虽经检验合格，但仍然滞销。村委会鼓励村民使用本村注册的集体商标“柏马柠檬”打开销路，结果发现多数购买者分不清“柏马柠檬”与乙公司使用的未注册商标“佰马柠檬”。</w:t>
      </w:r>
    </w:p>
    <w:p w14:paraId="5171A86C">
      <w:pPr>
        <w:shd w:color="auto" w:fill="auto" w:val="clear"/>
        <w:spacing w:line="360" w:lineRule="auto"/>
        <w:ind w:firstLine="560"/>
        <w:jc w:val="left"/>
        <w:textAlignment w:val="center"/>
        <w:rPr>
          <w:sz w:val="21"/>
        </w:rPr>
      </w:pPr>
      <w:r>
        <w:rPr>
          <w:rFonts w:ascii="楷体" w:cs="楷体" w:eastAsia="楷体" w:hAnsi="楷体"/>
          <w:sz w:val="21"/>
        </w:rPr>
        <w:t>柏马村村委会起诉乙公司，要求停止侵权。乙公司称，“佰马柠檬”用于柠檬冻干片，而“柏马柠檬”仅用于鲜果，互不相干。</w:t>
      </w:r>
    </w:p>
    <w:p w14:paraId="410876E0">
      <w:pPr>
        <w:shd w:color="auto" w:fill="auto" w:val="clear"/>
        <w:spacing w:line="360" w:lineRule="auto"/>
        <w:ind w:firstLine="560"/>
        <w:jc w:val="left"/>
        <w:textAlignment w:val="center"/>
        <w:rPr>
          <w:sz w:val="21"/>
        </w:rPr>
      </w:pPr>
      <w:r>
        <w:rPr>
          <w:rFonts w:ascii="楷体" w:cs="楷体" w:eastAsia="楷体" w:hAnsi="楷体"/>
          <w:sz w:val="21"/>
        </w:rPr>
        <w:t>卢某等村民起诉甲公司，要求赔偿柠檬减产的损失、清除土地污染。甲公司未进行举证，但认为现有案情事实不足以证明柠檬减产系因自己的过错造成。</w:t>
      </w:r>
    </w:p>
    <w:p w14:paraId="4FCB0221">
      <w:pPr>
        <w:shd w:color="auto" w:fill="auto" w:val="clear"/>
        <w:spacing w:line="360" w:lineRule="auto"/>
        <w:ind w:firstLine="560"/>
        <w:jc w:val="left"/>
        <w:textAlignment w:val="center"/>
        <w:rPr>
          <w:sz w:val="21"/>
        </w:rPr>
      </w:pPr>
      <w:r>
        <w:rPr>
          <w:rFonts w:ascii="楷体" w:cs="楷体" w:eastAsia="楷体" w:hAnsi="楷体"/>
          <w:sz w:val="21"/>
        </w:rPr>
        <w:t>【法条链接】</w:t>
      </w:r>
    </w:p>
    <w:p w14:paraId="6005425C">
      <w:pPr>
        <w:shd w:color="auto" w:fill="auto" w:val="clear"/>
        <w:spacing w:line="360" w:lineRule="auto"/>
        <w:ind w:firstLine="560"/>
        <w:jc w:val="left"/>
        <w:textAlignment w:val="center"/>
        <w:rPr>
          <w:sz w:val="21"/>
        </w:rPr>
      </w:pPr>
      <w:r>
        <w:rPr>
          <w:rFonts w:ascii="楷体" w:cs="楷体" w:eastAsia="楷体" w:hAnsi="楷体"/>
          <w:sz w:val="21"/>
        </w:rPr>
        <w:t>《土地管理法》第三十五条：“永久基本农田经依法划定后，任何单位和个人不得擅自占用或改变其用途。……”</w:t>
      </w:r>
    </w:p>
    <w:p w14:paraId="08763B08">
      <w:pPr>
        <w:shd w:color="auto" w:fill="auto" w:val="clear"/>
        <w:spacing w:line="360" w:lineRule="auto"/>
        <w:ind w:firstLine="560"/>
        <w:jc w:val="left"/>
        <w:textAlignment w:val="center"/>
        <w:rPr>
          <w:sz w:val="21"/>
        </w:rPr>
      </w:pPr>
      <w:r>
        <w:rPr>
          <w:rFonts w:ascii="楷体" w:cs="楷体" w:eastAsia="楷体" w:hAnsi="楷体"/>
          <w:sz w:val="21"/>
        </w:rPr>
        <w:t>【释法析理】</w:t>
      </w:r>
    </w:p>
    <w:p w14:paraId="2ED6233C">
      <w:pPr>
        <w:shd w:color="auto" w:fill="auto" w:val="clear"/>
        <w:spacing w:line="360" w:lineRule="auto"/>
        <w:jc w:val="left"/>
        <w:textAlignment w:val="center"/>
        <w:rPr>
          <w:sz w:val="21"/>
        </w:rPr>
      </w:pPr>
      <w:r>
        <w:rPr>
          <w:sz w:val="21"/>
        </w:rPr>
        <w:t>(1)运用法律与生活知识，回答下列问题并简要说明理由。</w:t>
      </w:r>
    </w:p>
    <w:p w14:paraId="65B98DDD">
      <w:pPr>
        <w:shd w:color="auto" w:fill="auto" w:val="clear"/>
        <w:spacing w:line="360" w:lineRule="auto"/>
        <w:jc w:val="left"/>
        <w:textAlignment w:val="center"/>
        <w:rPr>
          <w:sz w:val="21"/>
        </w:rPr>
      </w:pPr>
      <w:r>
        <w:rPr>
          <w:sz w:val="21"/>
        </w:rPr>
        <w:t>①赵某与甲公司的土地经营权流转合同是否有效？</w:t>
      </w:r>
    </w:p>
    <w:p w14:paraId="4A8690D3">
      <w:pPr>
        <w:shd w:color="auto" w:fill="auto" w:val="clear"/>
        <w:spacing w:line="360" w:lineRule="auto"/>
        <w:jc w:val="left"/>
        <w:textAlignment w:val="center"/>
        <w:rPr>
          <w:sz w:val="21"/>
        </w:rPr>
      </w:pPr>
      <w:r>
        <w:rPr>
          <w:sz w:val="21"/>
        </w:rPr>
        <w:t>②法院能否支持柏马村村委会的诉讼请求？</w:t>
      </w:r>
    </w:p>
    <w:p w14:paraId="2E6FAEB5">
      <w:pPr>
        <w:shd w:color="auto" w:fill="auto" w:val="clear"/>
        <w:spacing w:line="360" w:lineRule="auto"/>
        <w:jc w:val="left"/>
        <w:textAlignment w:val="center"/>
        <w:rPr>
          <w:sz w:val="21"/>
        </w:rPr>
      </w:pPr>
      <w:r>
        <w:rPr>
          <w:sz w:val="21"/>
        </w:rPr>
        <w:t>③甲公司对卢某等人柠檬减产的损失应承担何种责任？</w:t>
      </w:r>
    </w:p>
    <w:p w14:paraId="4A8BE24C">
      <w:pPr>
        <w:shd w:color="auto" w:fill="auto" w:val="clear"/>
        <w:spacing w:line="360" w:lineRule="auto"/>
        <w:ind w:firstLine="560"/>
        <w:jc w:val="left"/>
        <w:textAlignment w:val="center"/>
        <w:rPr>
          <w:sz w:val="21"/>
        </w:rPr>
      </w:pPr>
      <w:r>
        <w:rPr>
          <w:rFonts w:ascii="楷体" w:cs="楷体" w:eastAsia="楷体" w:hAnsi="楷体"/>
          <w:sz w:val="21"/>
        </w:rPr>
        <w:t>【案例启示】</w:t>
      </w:r>
    </w:p>
    <w:p w14:paraId="61AE78DA">
      <w:pPr>
        <w:shd w:color="auto" w:fill="auto" w:val="clear"/>
        <w:spacing w:line="360" w:lineRule="auto"/>
        <w:jc w:val="left"/>
        <w:textAlignment w:val="center"/>
        <w:rPr>
          <w:sz w:val="21"/>
        </w:rPr>
      </w:pPr>
      <w:r>
        <w:rPr>
          <w:sz w:val="21"/>
        </w:rPr>
        <w:t>(2)法院宣讲上述案例，意在提升农民群众哪些方面的法治意识?</w:t>
      </w:r>
    </w:p>
    <w:p w14:paraId="0688B6EE">
      <w:pPr>
        <w:shd w:color="auto" w:fill="F2F2F2" w:val="clear"/>
        <w:spacing w:line="360" w:lineRule="auto"/>
        <w:jc w:val="left"/>
        <w:textAlignment w:val="center"/>
        <w:rPr>
          <w:color w:val="FF0000"/>
          <w:sz w:val="21"/>
        </w:rPr>
      </w:pPr>
      <w:r>
        <w:rPr>
          <w:color w:val="FF0000"/>
          <w:sz w:val="21"/>
        </w:rPr>
        <w:t>【答案】(1)</w:t>
      </w:r>
    </w:p>
    <w:p w14:paraId="0C4FE2DF">
      <w:pPr>
        <w:shd w:color="auto" w:fill="F2F2F2" w:val="clear"/>
        <w:spacing w:line="360" w:lineRule="auto"/>
        <w:jc w:val="left"/>
        <w:textAlignment w:val="center"/>
        <w:rPr>
          <w:color w:val="FF0000"/>
          <w:sz w:val="21"/>
        </w:rPr>
      </w:pPr>
      <w:r>
        <w:rPr>
          <w:color w:val="FF0000"/>
          <w:sz w:val="21"/>
        </w:rPr>
        <w:t>①无效。该合同内容违反了法律的强制性规定。②支持。乙公司在类似商品上使用了与该村注册商标近似的商标,容易导致混淆，构成侵权。③无过错侵权责任。甲公司未举证证明自己行为与损害之间不存在因果关系，需承担不利后果。</w:t>
      </w:r>
    </w:p>
    <w:p w14:paraId="3F2504EB">
      <w:pPr>
        <w:shd w:color="auto" w:fill="F2F2F2" w:val="clear"/>
        <w:spacing w:line="360" w:lineRule="auto"/>
        <w:jc w:val="left"/>
        <w:textAlignment w:val="center"/>
        <w:rPr>
          <w:color w:val="FF0000"/>
          <w:sz w:val="21"/>
        </w:rPr>
      </w:pPr>
      <w:r>
        <w:rPr>
          <w:color w:val="FF0000"/>
          <w:sz w:val="21"/>
        </w:rPr>
        <w:t>(2)保护耕地，推动土地有序流转；保护商标专用权，加强涉农知识产权保护；保护环境，促进农村可持续发展。</w:t>
      </w:r>
    </w:p>
    <w:p w14:paraId="4FFCB058">
      <w:pPr>
        <w:shd w:color="auto" w:fill="F2F2F2" w:val="clear"/>
        <w:spacing w:line="360" w:lineRule="auto"/>
        <w:jc w:val="left"/>
        <w:textAlignment w:val="center"/>
        <w:rPr>
          <w:color w:val="FF0000"/>
          <w:sz w:val="21"/>
        </w:rPr>
      </w:pPr>
      <w:r>
        <w:rPr>
          <w:color w:val="FF0000"/>
          <w:sz w:val="21"/>
        </w:rPr>
        <w:t>【分析】背景素材：涉农典型案例</w:t>
      </w:r>
    </w:p>
    <w:p w14:paraId="77BF5E9D">
      <w:pPr>
        <w:shd w:color="auto" w:fill="F2F2F2" w:val="clear"/>
        <w:spacing w:line="360" w:lineRule="auto"/>
        <w:jc w:val="left"/>
        <w:textAlignment w:val="center"/>
        <w:rPr>
          <w:color w:val="FF0000"/>
          <w:sz w:val="21"/>
        </w:rPr>
      </w:pPr>
      <w:r>
        <w:rPr>
          <w:color w:val="FF0000"/>
          <w:sz w:val="21"/>
        </w:rPr>
        <w:t>考点考查：民事权利与义务的相关知识</w:t>
      </w:r>
    </w:p>
    <w:p w14:paraId="027F01C6">
      <w:pPr>
        <w:shd w:color="auto" w:fill="F2F2F2" w:val="clear"/>
        <w:spacing w:line="360" w:lineRule="auto"/>
        <w:jc w:val="left"/>
        <w:textAlignment w:val="center"/>
        <w:rPr>
          <w:rFonts w:eastAsiaTheme="minorEastAsia" w:hint="eastAsia"/>
          <w:color w:val="FF0000"/>
          <w:sz w:val="21"/>
          <w:lang w:eastAsia="zh-CN"/>
        </w:rPr>
      </w:pPr>
      <w:r>
        <w:rPr>
          <w:color w:val="FF0000"/>
          <w:sz w:val="21"/>
        </w:rPr>
        <w:t>能力考查：调动和运用知识、描述和阐释事物、论证和探究问题</w:t>
      </w:r>
    </w:p>
    <w:p w14:paraId="1DD1032F">
      <w:pPr>
        <w:shd w:color="auto" w:fill="F2F2F2" w:val="clear"/>
        <w:spacing w:line="360" w:lineRule="auto"/>
        <w:jc w:val="left"/>
        <w:textAlignment w:val="center"/>
        <w:rPr>
          <w:color w:val="FF0000"/>
          <w:sz w:val="21"/>
        </w:rPr>
      </w:pPr>
      <w:r>
        <w:rPr>
          <w:color w:val="FF0000"/>
          <w:sz w:val="21"/>
        </w:rPr>
        <w:t>核心素养：法治意识、公共参与</w:t>
      </w:r>
    </w:p>
    <w:p w14:paraId="26C1E024">
      <w:pPr>
        <w:shd w:color="auto" w:fill="F2F2F2" w:val="clear"/>
        <w:spacing w:line="360" w:lineRule="auto"/>
        <w:jc w:val="left"/>
        <w:textAlignment w:val="center"/>
        <w:rPr>
          <w:color w:val="FF0000"/>
          <w:sz w:val="21"/>
        </w:rPr>
      </w:pPr>
      <w:r>
        <w:rPr>
          <w:color w:val="FF0000"/>
          <w:sz w:val="21"/>
        </w:rPr>
        <w:t>【详解】（1）第一步：审设问。明确题型、作答范围、问题限定和作答角度。本题是分析说明类主观题。明确本题考查的知识范围是法律与生活，设问指向是赵某与甲公司的土地经营权流转合同是否有效；法院能否支持柏马村村委会的诉讼请求；甲公司对卢某等人柠檬减产的损失应承担何种责任。需要运用民事权利与义务的知识进行分析说明。</w:t>
      </w:r>
    </w:p>
    <w:p w14:paraId="790F9A0F">
      <w:pPr>
        <w:shd w:color="auto" w:fill="F2F2F2" w:val="clear"/>
        <w:spacing w:line="360" w:lineRule="auto"/>
        <w:jc w:val="left"/>
        <w:textAlignment w:val="center"/>
        <w:rPr>
          <w:color w:val="FF0000"/>
          <w:sz w:val="21"/>
        </w:rPr>
      </w:pPr>
      <w:r>
        <w:rPr>
          <w:color w:val="FF0000"/>
          <w:sz w:val="21"/>
        </w:rPr>
        <w:t>第二步，审材料，提取关键词，链接教材知识。</w:t>
      </w:r>
    </w:p>
    <w:p w14:paraId="24FB878E">
      <w:pPr>
        <w:shd w:color="auto" w:fill="F2F2F2" w:val="clear"/>
        <w:spacing w:line="360" w:lineRule="auto"/>
        <w:jc w:val="left"/>
        <w:textAlignment w:val="center"/>
        <w:rPr>
          <w:color w:val="FF0000"/>
          <w:sz w:val="21"/>
        </w:rPr>
      </w:pPr>
      <w:r>
        <w:rPr>
          <w:color w:val="FF0000"/>
          <w:sz w:val="21"/>
        </w:rPr>
        <w:t>关键词①：村民赵某将承包地的经营权流转给甲农药公司，约定用于建造仓库→可调用的法理依据是《中华人民共和国土地管理法》第三十五条，永久基本农田不得擅自改变用途。本案中，赵某与甲公司约定将承包地用于建造仓库，改变了土地用途且违法，所以合同无效。</w:t>
      </w:r>
    </w:p>
    <w:p w14:paraId="7AFFE21C">
      <w:pPr>
        <w:shd w:color="auto" w:fill="F2F2F2" w:val="clear"/>
        <w:spacing w:line="360" w:lineRule="auto"/>
        <w:jc w:val="left"/>
        <w:textAlignment w:val="center"/>
        <w:rPr>
          <w:color w:val="FF0000"/>
          <w:sz w:val="21"/>
        </w:rPr>
      </w:pPr>
      <w:r>
        <w:rPr>
          <w:color w:val="FF0000"/>
          <w:sz w:val="21"/>
        </w:rPr>
        <w:t>关键词②：村委会鼓励村民使用本村注册的集体商标“柏马柠檬”打开销路，结果发现多数购买者分不清“柏马柠檬”与乙公司使用的未注册商标“佰马柠檬”。柏马村村委会起诉乙公司，要求停止侵权。乙公司称，“佰马柠檬”用于柠檬冻干片，而“柏马柠檬”仅用于鲜果，互不相干→可调用的法理依据是《中华人民共和国商标法》商标注册人享有注册商标专用权。未经权利人许可，他人在同一种商品上使用与注册商标相同的商标的，构成侵权；在同一种商品上使用与注册商标近似的商标，或者在类似商品上使用与注册商标相同或者近似的商标，容易导致混淆的，也构成侵权。本案中，乙公司使用的未注册商标“佰马柠檬”与柏马村的集体商标“柏马柠檬”相似，容易导致消费者混淆，构成侵权，所以法院应支持柏马村村委会的诉讼请求。</w:t>
      </w:r>
    </w:p>
    <w:p w14:paraId="1FD56447">
      <w:pPr>
        <w:shd w:color="auto" w:fill="F2F2F2" w:val="clear"/>
        <w:spacing w:line="360" w:lineRule="auto"/>
        <w:jc w:val="left"/>
        <w:textAlignment w:val="center"/>
        <w:rPr>
          <w:color w:val="FF0000"/>
          <w:sz w:val="21"/>
        </w:rPr>
      </w:pPr>
      <w:r>
        <w:rPr>
          <w:color w:val="FF0000"/>
          <w:sz w:val="21"/>
        </w:rPr>
        <w:t>关键词③：在拆除过程中，甲公司不慎损坏了农药储存罐，导致全村大片承包地被污染→可调用的法理依据是《中华人民共和国民法典》法律规定无过错侵权责任的，则行为人只要损害了他人的民事权益，不论其有无过错，均应当承担侵权责任。例如，饲养的动物致人损害的责任、生产者产品责任、环境污染责任。本案中，虽然甲公司未进行举证，但土地被污染与柠檬减产存在高度盖然性，甲公司应当对卢某等人柠檬减产的损失进行赔偿，并承担清除土地污染的责任。</w:t>
      </w:r>
    </w:p>
    <w:p w14:paraId="3DC3030F">
      <w:pPr>
        <w:shd w:color="auto" w:fill="F2F2F2" w:val="clear"/>
        <w:spacing w:line="360" w:lineRule="auto"/>
        <w:jc w:val="left"/>
        <w:textAlignment w:val="center"/>
        <w:rPr>
          <w:color w:val="FF0000"/>
          <w:sz w:val="21"/>
        </w:rPr>
      </w:pPr>
      <w:r>
        <w:rPr>
          <w:color w:val="FF0000"/>
          <w:sz w:val="21"/>
        </w:rPr>
        <w:t>第三步，整合信息、组织答案。</w:t>
      </w:r>
    </w:p>
    <w:p w14:paraId="2B9028D9">
      <w:pPr>
        <w:shd w:color="auto" w:fill="F2F2F2" w:val="clear"/>
        <w:spacing w:line="360" w:lineRule="auto"/>
        <w:jc w:val="left"/>
        <w:textAlignment w:val="center"/>
        <w:rPr>
          <w:color w:val="FF0000"/>
          <w:sz w:val="21"/>
        </w:rPr>
      </w:pPr>
      <w:r>
        <w:rPr>
          <w:color w:val="FF0000"/>
          <w:sz w:val="21"/>
        </w:rPr>
        <w:t>（2）第一步：审设问。明确题型、作答范围、问题限定和作答角度。本题是意义类主观题。明确本题考查的知识范围是法律与生活，设问指向是法院宣讲上述案例，意在提升农民群众哪些方面的法治意识。运用民事权利与义务的知识进行分析说明。</w:t>
      </w:r>
    </w:p>
    <w:p w14:paraId="2190782D">
      <w:pPr>
        <w:shd w:color="auto" w:fill="F2F2F2" w:val="clear"/>
        <w:spacing w:line="360" w:lineRule="auto"/>
        <w:jc w:val="left"/>
        <w:textAlignment w:val="center"/>
        <w:rPr>
          <w:color w:val="FF0000"/>
          <w:sz w:val="21"/>
        </w:rPr>
      </w:pPr>
      <w:r>
        <w:rPr>
          <w:color w:val="FF0000"/>
          <w:sz w:val="21"/>
        </w:rPr>
        <w:t>第二步，审材料，提取关键词，链接教材知识。</w:t>
      </w:r>
    </w:p>
    <w:p w14:paraId="1F4E6CE4">
      <w:pPr>
        <w:shd w:color="auto" w:fill="F2F2F2" w:val="clear"/>
        <w:spacing w:line="360" w:lineRule="auto"/>
        <w:jc w:val="left"/>
        <w:textAlignment w:val="center"/>
        <w:rPr>
          <w:color w:val="FF0000"/>
          <w:sz w:val="21"/>
        </w:rPr>
      </w:pPr>
      <w:r>
        <w:rPr>
          <w:color w:val="FF0000"/>
          <w:sz w:val="21"/>
        </w:rPr>
        <w:t>关键词①：柏马村是远近闻名的“柠檬之乡”。村民赵某将承包地的经营权流转给甲农药公司，约定用于建造仓库。后主管部门认定该仓库违法占用永久基本农田，应予拆除→可调用意在提升保护耕地，推动土地有序流转等法治意识。</w:t>
      </w:r>
    </w:p>
    <w:p w14:paraId="00FD0854">
      <w:pPr>
        <w:shd w:color="auto" w:fill="F2F2F2" w:val="clear"/>
        <w:spacing w:line="360" w:lineRule="auto"/>
        <w:jc w:val="left"/>
        <w:textAlignment w:val="center"/>
        <w:rPr>
          <w:color w:val="FF0000"/>
          <w:sz w:val="21"/>
        </w:rPr>
      </w:pPr>
      <w:r>
        <w:rPr>
          <w:color w:val="FF0000"/>
          <w:sz w:val="21"/>
        </w:rPr>
        <w:t>关键词②：村委会鼓励村民使用本村注册的集体商标“柏马柠檬”打开销路，结果发现多数购买者分不清“柏马柠檬”与乙公司使用的未注册商标“佰马柠檬”→可调用保护商标专用权，加强涉农知识产权保护的法治意识。</w:t>
      </w:r>
    </w:p>
    <w:p w14:paraId="3D6C446D">
      <w:pPr>
        <w:shd w:color="auto" w:fill="F2F2F2" w:val="clear"/>
        <w:spacing w:line="360" w:lineRule="auto"/>
        <w:jc w:val="left"/>
        <w:textAlignment w:val="center"/>
        <w:rPr>
          <w:color w:val="FF0000"/>
          <w:sz w:val="21"/>
        </w:rPr>
      </w:pPr>
      <w:r>
        <w:rPr>
          <w:color w:val="FF0000"/>
          <w:sz w:val="21"/>
        </w:rPr>
        <w:t>关键词③：在拆除过程中，甲公司不慎损坏了农药储存罐，导致全村大片承包地被污染”→可调用保护环境，促进农村可持续发展方面的法治意识。</w:t>
      </w:r>
    </w:p>
    <w:p w14:paraId="49456E95">
      <w:pPr>
        <w:shd w:color="auto" w:fill="F2F2F2" w:val="clear"/>
        <w:spacing w:line="360" w:lineRule="auto"/>
        <w:jc w:val="left"/>
        <w:textAlignment w:val="center"/>
        <w:rPr>
          <w:color w:val="FF0000"/>
          <w:sz w:val="21"/>
        </w:rPr>
      </w:pPr>
      <w:r>
        <w:rPr>
          <w:color w:val="FF0000"/>
          <w:sz w:val="21"/>
        </w:rPr>
        <w:t>第三步，整合信息、组织答案。</w:t>
      </w:r>
    </w:p>
    <w:p w14:paraId="69A9E978">
      <w:pPr>
        <w:shd w:color="auto" w:fill="F2F2F2" w:val="clear"/>
        <w:spacing w:line="360" w:lineRule="auto"/>
        <w:jc w:val="left"/>
        <w:textAlignment w:val="center"/>
        <w:rPr>
          <w:color w:val="FF0000"/>
          <w:sz w:val="21"/>
        </w:rPr>
      </w:pPr>
      <w:bookmarkStart w:id="0" w:name="_GoBack"/>
      <w:bookmarkEnd w:id="0"/>
    </w:p>
    <w:p w14:paraId="6DCD7B32">
      <w:pPr>
        <w:pStyle w:val="--"/>
        <w:autoSpaceDE w:val="0"/>
        <w:autoSpaceDN w:val="0"/>
        <w:ind w:right="8" w:rightChars="4"/>
        <w:rPr>
          <w:rFonts w:ascii="Times New Roman" w:cs="Times New Roman" w:hAnsi="Times New Roman"/>
          <w:color w:val="auto"/>
        </w:rPr>
      </w:pPr>
    </w:p>
    <w:sectPr>
      <w:pgSz w:h="16838" w:w="11906"/>
      <w:pgMar w:bottom="1417" w:footer="992" w:gutter="0" w:header="851" w:left="1077" w:right="1077" w:top="1417"/>
      <w:cols w:num="1" w:space="0"/>
      <w:docGrid w:charSpace="0" w:linePitch="318"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EFF" w:usb1="C000785B" w:usb2="00000009" w:usb3="00000000" w:csb0="400401FF" w:csb1="FFFF0000"/>
  </w:font>
  <w:font w:name="宋体">
    <w:altName w:val="SimSun"/>
    <w:panose1 w:val="02010600030101010101"/>
    <w:charset w:val="7A"/>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284393415"/>
      <w:richText/>
    </w:sdtPr>
    <w:sdtContent>
      <w:sdt>
        <w:sdtPr>
          <w:id w:val="-1669238322"/>
          <w:richText/>
        </w:sdtPr>
        <w:sdtContent>
          <w:p w14:paraId="1512130B">
            <w:pPr>
              <w:pStyle w:val="Footer"/>
              <w:jc w:val="center"/>
            </w:pPr>
            <w:r>
              <w:rPr>
                <w:b/>
                <w:bCs/>
                <w:sz w:val="24"/>
                <w:szCs w:val="24"/>
              </w:rPr>
              <w:fldChar w:fldCharType="begin"/>
            </w:r>
            <w:r>
              <w:rPr>
                <w:b/>
                <w:bCs/>
              </w:rPr>
              <w:instrText>PAGE</w:instrText>
            </w:r>
            <w:r>
              <w:rPr>
                <w:b/>
                <w:bCs/>
                <w:sz w:val="24"/>
                <w:szCs w:val="24"/>
              </w:rPr>
              <w:fldChar w:fldCharType="separate"/>
            </w:r>
            <w:r>
              <w:rPr>
                <w:b/>
                <w:bCs/>
              </w:rPr>
              <w:t>25</w:t>
            </w:r>
            <w:r>
              <w:rPr>
                <w:b/>
                <w:bCs/>
                <w:sz w:val="24"/>
                <w:szCs w:val="24"/>
              </w:rPr>
              <w:fldChar w:fldCharType="end"/>
            </w:r>
            <w:r>
              <w:rPr>
                <w:lang w:val="zh-CN"/>
              </w:rPr>
              <w:t>/</w:t>
            </w:r>
            <w:r>
              <w:rPr>
                <w:b/>
                <w:bCs/>
                <w:sz w:val="24"/>
                <w:szCs w:val="24"/>
              </w:rPr>
              <w:fldChar w:fldCharType="begin"/>
            </w:r>
            <w:r>
              <w:rPr>
                <w:b/>
                <w:bCs/>
              </w:rPr>
              <w:instrText>NUMPAGES</w:instrText>
            </w:r>
            <w:r>
              <w:rPr>
                <w:b/>
                <w:bCs/>
                <w:sz w:val="24"/>
                <w:szCs w:val="24"/>
              </w:rPr>
              <w:fldChar w:fldCharType="separate"/>
            </w:r>
            <w:r>
              <w:rPr>
                <w:b/>
                <w:bCs/>
              </w:rPr>
              <w:t>25</w:t>
            </w:r>
            <w:r>
              <w:rPr>
                <w:b/>
                <w:bCs/>
                <w:sz w:val="24"/>
                <w:szCs w:val="24"/>
              </w:rPr>
              <w:fldChar w:fldCharType="end"/>
            </w:r>
          </w:p>
        </w:sdtContent>
      </w:sdt>
    </w:sdtContent>
  </w:sdt>
  <w:p w14:paraId="37B29C0B">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width:2.85pt;height:2.85pt;margin-top:407.9pt;margin-left:158.95pt;mso-height-relative:page;mso-position-horizontal-relative:margin;mso-position-vertical-relative:margin;mso-width-relative:page;position:absolute;rotation:315;z-index:-251658240"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width:0.05pt;height:0.05pt;margin-top:-20.75pt;margin-left:64.05pt;mso-height-relative:page;mso-width-relative:page;position:absolute;z-index:251659264" coordsize="21600,21600" o:preferrelative="t" filled="f" stroked="f">
          <v:stroke joinstyle="miter"/>
          <v:imagedata r:id="rId1" o:title=""/>
          <o:lock v:ext="edit" aspectratio="t"/>
        </v:shape>
      </w:pict>
    </w:r>
    <w:r>
      <w:rPr>
        <w:rFonts w:ascii="Times New Roman" w:eastAsia="宋体" w:hAnsi="Times New Roman" w:cs="Times New Roman" w:hint="eastAsia"/>
        <w:color w:val="FFFFFF"/>
        <w:kern w:val="0"/>
        <w:sz w:val="2"/>
        <w:szCs w:val="2"/>
      </w:rPr>
      <w:t>学科网（北京）股份有限公司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5"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6" type="#_x0000_t75" alt="学科网 zxxk.com" style="width:0.05pt;height:0.05pt;margin-top:-20.75pt;margin-left:64.05pt;position:absolute;z-index:251661312" filled="f" stroked="f">
          <v:imagedata r:id="rId2" r:href="rId3"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F3AA931">
    <w:pPr>
      <w:pStyle w:val="Header"/>
      <w:pBdr>
        <w:bottom w:val="none" w:sz="0" w:space="1" w:color="auto"/>
      </w:pBdr>
      <w:jc w:val="both"/>
    </w:pPr>
    <w:r>
      <w:drawing>
        <wp:inline distT="0" distB="0" distL="0" distR="0">
          <wp:extent cx="6192520" cy="189865"/>
          <wp:effectExtent l="0" t="0" r="0" b="63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xmlns:r="http://schemas.openxmlformats.org/officeDocument/2006/relationships" r:embed="rId1"/>
                  <a:stretch>
                    <a:fillRect/>
                  </a:stretch>
                </pic:blipFill>
                <pic:spPr>
                  <a:xfrm>
                    <a:off x="0" y="0"/>
                    <a:ext cx="6192520" cy="189865"/>
                  </a:xfrm>
                  <a:prstGeom prst="rect">
                    <a:avLst/>
                  </a:prstGeom>
                </pic:spPr>
              </pic:pic>
            </a:graphicData>
          </a:graphic>
        </wp:inline>
      </w:drawing>
    </w:r>
  </w:p>
  <w:p w14:paraId="56555D63">
    <w:pPr>
      <w:pBdr>
        <w:bottom w:val="none" w:sz="0" w:space="1" w:color="auto"/>
      </w:pBdr>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mso-height-relative:page;mso-width-relative:page;position:absolute;z-index:251658240" coordsize="21600,21600" o:preferrelative="t" filled="f" stroked="f">
          <v:stroke joinstyle="miter"/>
          <v:imagedata r:id="rId2"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 id="图片 4" o:spid="_x0000_s2051" type="#_x0000_t75" alt="学科网 zxxk.com" style="width:0.75pt;height:0.75pt;margin-top:8.45pt;margin-left:351pt;position:absolute;z-index:251659264" filled="f" stroked="f">
          <v:imagedata r:id="rId3" r:href="rId4"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8408FD4"/>
    <w:multiLevelType w:val="singleLevel"/>
    <w:tmpl w:val="58408FD4"/>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420"/>
  <w:drawingGridHorizontalSpacing w:val="106"/>
  <w:drawingGridVerticalSpacing w:val="159"/>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00375"/>
    <w:rsid w:val="0001360E"/>
    <w:rsid w:val="00041561"/>
    <w:rsid w:val="00051F46"/>
    <w:rsid w:val="00055342"/>
    <w:rsid w:val="00056F78"/>
    <w:rsid w:val="000635FC"/>
    <w:rsid w:val="00072748"/>
    <w:rsid w:val="0009643C"/>
    <w:rsid w:val="000D38AA"/>
    <w:rsid w:val="000D7007"/>
    <w:rsid w:val="000E4A0D"/>
    <w:rsid w:val="000E6FE1"/>
    <w:rsid w:val="000F3C91"/>
    <w:rsid w:val="001253E9"/>
    <w:rsid w:val="00146953"/>
    <w:rsid w:val="00157E5E"/>
    <w:rsid w:val="00170F21"/>
    <w:rsid w:val="001A598E"/>
    <w:rsid w:val="00256B22"/>
    <w:rsid w:val="0027067E"/>
    <w:rsid w:val="00273459"/>
    <w:rsid w:val="002771D2"/>
    <w:rsid w:val="00287C6D"/>
    <w:rsid w:val="002959C3"/>
    <w:rsid w:val="002A62E9"/>
    <w:rsid w:val="002B06D1"/>
    <w:rsid w:val="002B12E7"/>
    <w:rsid w:val="002B6C0F"/>
    <w:rsid w:val="002E354D"/>
    <w:rsid w:val="002E56FE"/>
    <w:rsid w:val="002E5B25"/>
    <w:rsid w:val="003550AC"/>
    <w:rsid w:val="00363227"/>
    <w:rsid w:val="003670CA"/>
    <w:rsid w:val="003729DC"/>
    <w:rsid w:val="00391D97"/>
    <w:rsid w:val="00393553"/>
    <w:rsid w:val="003C4A16"/>
    <w:rsid w:val="003D73C2"/>
    <w:rsid w:val="003F1D2B"/>
    <w:rsid w:val="003F2B13"/>
    <w:rsid w:val="003F7352"/>
    <w:rsid w:val="00403EEA"/>
    <w:rsid w:val="0040402F"/>
    <w:rsid w:val="004139BD"/>
    <w:rsid w:val="004151FC"/>
    <w:rsid w:val="00423481"/>
    <w:rsid w:val="0047331D"/>
    <w:rsid w:val="00481CAD"/>
    <w:rsid w:val="00486104"/>
    <w:rsid w:val="004C5941"/>
    <w:rsid w:val="004D7B59"/>
    <w:rsid w:val="004F4E1F"/>
    <w:rsid w:val="005172EA"/>
    <w:rsid w:val="00550A8E"/>
    <w:rsid w:val="0056487D"/>
    <w:rsid w:val="00576186"/>
    <w:rsid w:val="00595A06"/>
    <w:rsid w:val="005D3DC2"/>
    <w:rsid w:val="005E6229"/>
    <w:rsid w:val="005E7D49"/>
    <w:rsid w:val="005F689F"/>
    <w:rsid w:val="00606081"/>
    <w:rsid w:val="006074ED"/>
    <w:rsid w:val="00621ADC"/>
    <w:rsid w:val="006235C1"/>
    <w:rsid w:val="00636EF8"/>
    <w:rsid w:val="0064337D"/>
    <w:rsid w:val="00681C23"/>
    <w:rsid w:val="006D2E82"/>
    <w:rsid w:val="006D3D3C"/>
    <w:rsid w:val="006E406D"/>
    <w:rsid w:val="006F57CD"/>
    <w:rsid w:val="0070273C"/>
    <w:rsid w:val="0073593D"/>
    <w:rsid w:val="00740597"/>
    <w:rsid w:val="00757544"/>
    <w:rsid w:val="00775536"/>
    <w:rsid w:val="007A4194"/>
    <w:rsid w:val="007C4FDF"/>
    <w:rsid w:val="007C6BBF"/>
    <w:rsid w:val="007E075F"/>
    <w:rsid w:val="007E4608"/>
    <w:rsid w:val="007E6C76"/>
    <w:rsid w:val="00822293"/>
    <w:rsid w:val="008226E3"/>
    <w:rsid w:val="00831FED"/>
    <w:rsid w:val="00833E71"/>
    <w:rsid w:val="00844575"/>
    <w:rsid w:val="0085328A"/>
    <w:rsid w:val="00856071"/>
    <w:rsid w:val="00891683"/>
    <w:rsid w:val="008926F4"/>
    <w:rsid w:val="008A6F7E"/>
    <w:rsid w:val="008B0354"/>
    <w:rsid w:val="008C0DE0"/>
    <w:rsid w:val="008C2B48"/>
    <w:rsid w:val="008C4D29"/>
    <w:rsid w:val="008D793A"/>
    <w:rsid w:val="008E19B0"/>
    <w:rsid w:val="009035F2"/>
    <w:rsid w:val="00913910"/>
    <w:rsid w:val="00925CE5"/>
    <w:rsid w:val="0093144A"/>
    <w:rsid w:val="00941C74"/>
    <w:rsid w:val="00947F19"/>
    <w:rsid w:val="009840D8"/>
    <w:rsid w:val="00985C49"/>
    <w:rsid w:val="00992A62"/>
    <w:rsid w:val="009C3BBE"/>
    <w:rsid w:val="009E3468"/>
    <w:rsid w:val="009E5587"/>
    <w:rsid w:val="00A42B0C"/>
    <w:rsid w:val="00A57D57"/>
    <w:rsid w:val="00AC7388"/>
    <w:rsid w:val="00AC7DF3"/>
    <w:rsid w:val="00AD087F"/>
    <w:rsid w:val="00B034C2"/>
    <w:rsid w:val="00B13B91"/>
    <w:rsid w:val="00B144EA"/>
    <w:rsid w:val="00B205AE"/>
    <w:rsid w:val="00B26E1B"/>
    <w:rsid w:val="00B60B07"/>
    <w:rsid w:val="00B91874"/>
    <w:rsid w:val="00BD79FE"/>
    <w:rsid w:val="00BF2518"/>
    <w:rsid w:val="00BF4AD7"/>
    <w:rsid w:val="00C00264"/>
    <w:rsid w:val="00C02FC6"/>
    <w:rsid w:val="00C168FA"/>
    <w:rsid w:val="00C17BFA"/>
    <w:rsid w:val="00C239CA"/>
    <w:rsid w:val="00C2613D"/>
    <w:rsid w:val="00C6493B"/>
    <w:rsid w:val="00CC1587"/>
    <w:rsid w:val="00CE2C43"/>
    <w:rsid w:val="00CE509B"/>
    <w:rsid w:val="00D05535"/>
    <w:rsid w:val="00D16C34"/>
    <w:rsid w:val="00D55D10"/>
    <w:rsid w:val="00D62C8B"/>
    <w:rsid w:val="00D7023A"/>
    <w:rsid w:val="00D97187"/>
    <w:rsid w:val="00DA63DD"/>
    <w:rsid w:val="00DB3671"/>
    <w:rsid w:val="00DD0D58"/>
    <w:rsid w:val="00DF3269"/>
    <w:rsid w:val="00E14EBB"/>
    <w:rsid w:val="00E8727B"/>
    <w:rsid w:val="00E95344"/>
    <w:rsid w:val="00EA463E"/>
    <w:rsid w:val="00EC25A8"/>
    <w:rsid w:val="00EC5F6B"/>
    <w:rsid w:val="00EF4414"/>
    <w:rsid w:val="00F33EDB"/>
    <w:rsid w:val="00F40011"/>
    <w:rsid w:val="00F60B9A"/>
    <w:rsid w:val="00F67E6F"/>
    <w:rsid w:val="00FB2694"/>
    <w:rsid w:val="00FB568B"/>
    <w:rsid w:val="00FC3F76"/>
    <w:rsid w:val="01396595"/>
    <w:rsid w:val="016C2D4F"/>
    <w:rsid w:val="017E2A82"/>
    <w:rsid w:val="01B76B7B"/>
    <w:rsid w:val="025C66A7"/>
    <w:rsid w:val="0305345B"/>
    <w:rsid w:val="0328714A"/>
    <w:rsid w:val="03BB1D6C"/>
    <w:rsid w:val="03C86237"/>
    <w:rsid w:val="048F77B2"/>
    <w:rsid w:val="04FE63B4"/>
    <w:rsid w:val="05401F8C"/>
    <w:rsid w:val="056F307A"/>
    <w:rsid w:val="058F1702"/>
    <w:rsid w:val="0667442D"/>
    <w:rsid w:val="06935222"/>
    <w:rsid w:val="070F2983"/>
    <w:rsid w:val="07651CBB"/>
    <w:rsid w:val="085C0970"/>
    <w:rsid w:val="08F16230"/>
    <w:rsid w:val="092E311E"/>
    <w:rsid w:val="0A002BCE"/>
    <w:rsid w:val="0A6D18E6"/>
    <w:rsid w:val="0AF01625"/>
    <w:rsid w:val="0B4D4474"/>
    <w:rsid w:val="0BB43C70"/>
    <w:rsid w:val="0BBF43C3"/>
    <w:rsid w:val="0C09596F"/>
    <w:rsid w:val="0CFF716D"/>
    <w:rsid w:val="0DC86797"/>
    <w:rsid w:val="0DEF3493"/>
    <w:rsid w:val="0E1C78AB"/>
    <w:rsid w:val="0E8830B1"/>
    <w:rsid w:val="0EF3685E"/>
    <w:rsid w:val="0F490B74"/>
    <w:rsid w:val="0F8E6586"/>
    <w:rsid w:val="0FBA737B"/>
    <w:rsid w:val="0FE60171"/>
    <w:rsid w:val="113D2012"/>
    <w:rsid w:val="11874085"/>
    <w:rsid w:val="12111038"/>
    <w:rsid w:val="129828E9"/>
    <w:rsid w:val="133A4474"/>
    <w:rsid w:val="133E02C4"/>
    <w:rsid w:val="13651CF4"/>
    <w:rsid w:val="13826402"/>
    <w:rsid w:val="139B74C4"/>
    <w:rsid w:val="14E135FC"/>
    <w:rsid w:val="152C0D1B"/>
    <w:rsid w:val="159D39C7"/>
    <w:rsid w:val="15CD4B4A"/>
    <w:rsid w:val="161A0F29"/>
    <w:rsid w:val="1638724C"/>
    <w:rsid w:val="1706734A"/>
    <w:rsid w:val="17725E86"/>
    <w:rsid w:val="18461A54"/>
    <w:rsid w:val="186B3909"/>
    <w:rsid w:val="18A46E1B"/>
    <w:rsid w:val="18BF5A03"/>
    <w:rsid w:val="193208CA"/>
    <w:rsid w:val="19614D0C"/>
    <w:rsid w:val="1A5D54D3"/>
    <w:rsid w:val="1AC94917"/>
    <w:rsid w:val="1B5C1C2F"/>
    <w:rsid w:val="1BD2695B"/>
    <w:rsid w:val="1C6F14EE"/>
    <w:rsid w:val="1C957AEB"/>
    <w:rsid w:val="1D0D3EC5"/>
    <w:rsid w:val="1D532BBD"/>
    <w:rsid w:val="1DA278DD"/>
    <w:rsid w:val="1E982F7E"/>
    <w:rsid w:val="1EBF050A"/>
    <w:rsid w:val="1F797EBA"/>
    <w:rsid w:val="1F8D0609"/>
    <w:rsid w:val="1F8F25D3"/>
    <w:rsid w:val="1FCB7383"/>
    <w:rsid w:val="20672C08"/>
    <w:rsid w:val="208E288A"/>
    <w:rsid w:val="20BA58C4"/>
    <w:rsid w:val="20E53AB7"/>
    <w:rsid w:val="215C0D0E"/>
    <w:rsid w:val="217952E8"/>
    <w:rsid w:val="22284619"/>
    <w:rsid w:val="23496F3C"/>
    <w:rsid w:val="23CD191B"/>
    <w:rsid w:val="24170DE9"/>
    <w:rsid w:val="2439092D"/>
    <w:rsid w:val="24EA2059"/>
    <w:rsid w:val="25410070"/>
    <w:rsid w:val="255D3FB6"/>
    <w:rsid w:val="25D16D75"/>
    <w:rsid w:val="2604539D"/>
    <w:rsid w:val="26F31699"/>
    <w:rsid w:val="272F6449"/>
    <w:rsid w:val="28994103"/>
    <w:rsid w:val="28C275C7"/>
    <w:rsid w:val="292A6EC8"/>
    <w:rsid w:val="29801153"/>
    <w:rsid w:val="29D07219"/>
    <w:rsid w:val="29D62BAC"/>
    <w:rsid w:val="29EC23D0"/>
    <w:rsid w:val="2A4D7312"/>
    <w:rsid w:val="2A6E7289"/>
    <w:rsid w:val="2A7C7BF7"/>
    <w:rsid w:val="2ABC6246"/>
    <w:rsid w:val="2AC82E3D"/>
    <w:rsid w:val="2B1971F4"/>
    <w:rsid w:val="2B951B4A"/>
    <w:rsid w:val="2BCE4E41"/>
    <w:rsid w:val="2BE41B8E"/>
    <w:rsid w:val="2C9A32EE"/>
    <w:rsid w:val="2CC55886"/>
    <w:rsid w:val="2E165C6D"/>
    <w:rsid w:val="2E360D62"/>
    <w:rsid w:val="2E47051C"/>
    <w:rsid w:val="2F3565C7"/>
    <w:rsid w:val="2FB424CE"/>
    <w:rsid w:val="2FB7522E"/>
    <w:rsid w:val="30250A04"/>
    <w:rsid w:val="304940D8"/>
    <w:rsid w:val="30B579BF"/>
    <w:rsid w:val="3132175D"/>
    <w:rsid w:val="3172471B"/>
    <w:rsid w:val="31794E91"/>
    <w:rsid w:val="31B111A6"/>
    <w:rsid w:val="31F97D80"/>
    <w:rsid w:val="326957C5"/>
    <w:rsid w:val="32B53CA7"/>
    <w:rsid w:val="32BD6FFF"/>
    <w:rsid w:val="337C2A16"/>
    <w:rsid w:val="33A65CE5"/>
    <w:rsid w:val="33D22636"/>
    <w:rsid w:val="33DB773D"/>
    <w:rsid w:val="353C420B"/>
    <w:rsid w:val="35486AF7"/>
    <w:rsid w:val="358A141F"/>
    <w:rsid w:val="35B91D00"/>
    <w:rsid w:val="3651018A"/>
    <w:rsid w:val="36716136"/>
    <w:rsid w:val="367E2601"/>
    <w:rsid w:val="36AD2EE7"/>
    <w:rsid w:val="36FF4C08"/>
    <w:rsid w:val="3715740A"/>
    <w:rsid w:val="37CC393A"/>
    <w:rsid w:val="38543807"/>
    <w:rsid w:val="385D580F"/>
    <w:rsid w:val="38E866DD"/>
    <w:rsid w:val="38E946AA"/>
    <w:rsid w:val="38ED217A"/>
    <w:rsid w:val="3911369B"/>
    <w:rsid w:val="391C07D3"/>
    <w:rsid w:val="393208F1"/>
    <w:rsid w:val="39713B1B"/>
    <w:rsid w:val="398B5761"/>
    <w:rsid w:val="398D7B9C"/>
    <w:rsid w:val="39D92970"/>
    <w:rsid w:val="3A2A31CC"/>
    <w:rsid w:val="3A766411"/>
    <w:rsid w:val="3A811694"/>
    <w:rsid w:val="3A816B64"/>
    <w:rsid w:val="3B782B1F"/>
    <w:rsid w:val="3BA725FA"/>
    <w:rsid w:val="3C4D13F4"/>
    <w:rsid w:val="3CC1168F"/>
    <w:rsid w:val="3D6A38DF"/>
    <w:rsid w:val="3D852DBB"/>
    <w:rsid w:val="3E524A9F"/>
    <w:rsid w:val="3E7E3AE6"/>
    <w:rsid w:val="3EA572C5"/>
    <w:rsid w:val="3EAF0F50"/>
    <w:rsid w:val="3EF5367D"/>
    <w:rsid w:val="3F861078"/>
    <w:rsid w:val="3FAA26B9"/>
    <w:rsid w:val="3FCE6CD7"/>
    <w:rsid w:val="3FD140EA"/>
    <w:rsid w:val="40BE770D"/>
    <w:rsid w:val="40CB1847"/>
    <w:rsid w:val="4191768D"/>
    <w:rsid w:val="42002A64"/>
    <w:rsid w:val="422C3859"/>
    <w:rsid w:val="4346094B"/>
    <w:rsid w:val="435272F0"/>
    <w:rsid w:val="43CC52F4"/>
    <w:rsid w:val="43DB72E5"/>
    <w:rsid w:val="448E1D24"/>
    <w:rsid w:val="449260A5"/>
    <w:rsid w:val="44B561A5"/>
    <w:rsid w:val="451827D1"/>
    <w:rsid w:val="453C2005"/>
    <w:rsid w:val="4568104C"/>
    <w:rsid w:val="45761EBB"/>
    <w:rsid w:val="465810C1"/>
    <w:rsid w:val="47314F71"/>
    <w:rsid w:val="47321912"/>
    <w:rsid w:val="47462CC7"/>
    <w:rsid w:val="476D64A6"/>
    <w:rsid w:val="47B1267C"/>
    <w:rsid w:val="47B6609F"/>
    <w:rsid w:val="484E2F8B"/>
    <w:rsid w:val="494F6680"/>
    <w:rsid w:val="4A7D4C52"/>
    <w:rsid w:val="4A7E0041"/>
    <w:rsid w:val="4A9F0530"/>
    <w:rsid w:val="4C1F5046"/>
    <w:rsid w:val="4C39729F"/>
    <w:rsid w:val="4C8107A0"/>
    <w:rsid w:val="4CFE5DF2"/>
    <w:rsid w:val="4D9F6934"/>
    <w:rsid w:val="4E173610"/>
    <w:rsid w:val="4E4C5397"/>
    <w:rsid w:val="4EFD45B3"/>
    <w:rsid w:val="4F764958"/>
    <w:rsid w:val="4F78653D"/>
    <w:rsid w:val="5133250E"/>
    <w:rsid w:val="51595CED"/>
    <w:rsid w:val="521045FE"/>
    <w:rsid w:val="52214A5D"/>
    <w:rsid w:val="53156E8A"/>
    <w:rsid w:val="53452467"/>
    <w:rsid w:val="53CD76C4"/>
    <w:rsid w:val="53E917BB"/>
    <w:rsid w:val="54161C73"/>
    <w:rsid w:val="54236EAC"/>
    <w:rsid w:val="5458014F"/>
    <w:rsid w:val="555667CB"/>
    <w:rsid w:val="55F45FE4"/>
    <w:rsid w:val="564E3947"/>
    <w:rsid w:val="57106E4E"/>
    <w:rsid w:val="57611622"/>
    <w:rsid w:val="578F06BB"/>
    <w:rsid w:val="57EC3417"/>
    <w:rsid w:val="580015F7"/>
    <w:rsid w:val="585A4825"/>
    <w:rsid w:val="58867D7C"/>
    <w:rsid w:val="58E30CBE"/>
    <w:rsid w:val="59741916"/>
    <w:rsid w:val="5AC11815"/>
    <w:rsid w:val="5BAB48F4"/>
    <w:rsid w:val="5BFE3079"/>
    <w:rsid w:val="5C0B66FF"/>
    <w:rsid w:val="5C163158"/>
    <w:rsid w:val="5CF1327E"/>
    <w:rsid w:val="5D290FCC"/>
    <w:rsid w:val="5D333896"/>
    <w:rsid w:val="5DB76275"/>
    <w:rsid w:val="5E783C56"/>
    <w:rsid w:val="5EC21376"/>
    <w:rsid w:val="5F155949"/>
    <w:rsid w:val="5F6D7533"/>
    <w:rsid w:val="5FCC6A20"/>
    <w:rsid w:val="5FCD3B2E"/>
    <w:rsid w:val="60DF21DE"/>
    <w:rsid w:val="61952D71"/>
    <w:rsid w:val="61DA0CB4"/>
    <w:rsid w:val="626651DC"/>
    <w:rsid w:val="62D94FBC"/>
    <w:rsid w:val="62FB30A8"/>
    <w:rsid w:val="64122457"/>
    <w:rsid w:val="6424218B"/>
    <w:rsid w:val="644A1E57"/>
    <w:rsid w:val="650A643C"/>
    <w:rsid w:val="65136487"/>
    <w:rsid w:val="65E6594A"/>
    <w:rsid w:val="65EE47FE"/>
    <w:rsid w:val="669935C2"/>
    <w:rsid w:val="67821567"/>
    <w:rsid w:val="67FA1B80"/>
    <w:rsid w:val="68110D66"/>
    <w:rsid w:val="68B04922"/>
    <w:rsid w:val="68E63EB3"/>
    <w:rsid w:val="69913E1E"/>
    <w:rsid w:val="6A10568B"/>
    <w:rsid w:val="6ACD0E86"/>
    <w:rsid w:val="6BC524A5"/>
    <w:rsid w:val="6BE96194"/>
    <w:rsid w:val="6BFB1A23"/>
    <w:rsid w:val="6D095AC4"/>
    <w:rsid w:val="6D5835D1"/>
    <w:rsid w:val="6D744751"/>
    <w:rsid w:val="6DB602F7"/>
    <w:rsid w:val="6DCA78FF"/>
    <w:rsid w:val="6E423939"/>
    <w:rsid w:val="6F5F6B5A"/>
    <w:rsid w:val="70CE7706"/>
    <w:rsid w:val="70EC5DDE"/>
    <w:rsid w:val="711A0B9D"/>
    <w:rsid w:val="713F0604"/>
    <w:rsid w:val="71E90065"/>
    <w:rsid w:val="71EA4CD5"/>
    <w:rsid w:val="72556331"/>
    <w:rsid w:val="74A40C7B"/>
    <w:rsid w:val="74D15A17"/>
    <w:rsid w:val="74D44669"/>
    <w:rsid w:val="754937FF"/>
    <w:rsid w:val="756E6E04"/>
    <w:rsid w:val="75967579"/>
    <w:rsid w:val="75DC28C5"/>
    <w:rsid w:val="763B2EC8"/>
    <w:rsid w:val="764B7BD8"/>
    <w:rsid w:val="76767F28"/>
    <w:rsid w:val="769B452E"/>
    <w:rsid w:val="77057CBA"/>
    <w:rsid w:val="77297D8C"/>
    <w:rsid w:val="77AB5D24"/>
    <w:rsid w:val="77DA1A60"/>
    <w:rsid w:val="77E43CB3"/>
    <w:rsid w:val="783C3AEF"/>
    <w:rsid w:val="7849675C"/>
    <w:rsid w:val="788D0F30"/>
    <w:rsid w:val="79167E9C"/>
    <w:rsid w:val="79377117"/>
    <w:rsid w:val="79870D9A"/>
    <w:rsid w:val="79BC4EE7"/>
    <w:rsid w:val="7A0917AF"/>
    <w:rsid w:val="7A174175"/>
    <w:rsid w:val="7A221688"/>
    <w:rsid w:val="7A320D06"/>
    <w:rsid w:val="7AAE42EB"/>
    <w:rsid w:val="7B643141"/>
    <w:rsid w:val="7BC57958"/>
    <w:rsid w:val="7BDC53CD"/>
    <w:rsid w:val="7BFF5F7C"/>
    <w:rsid w:val="7C7C12F3"/>
    <w:rsid w:val="7D142945"/>
    <w:rsid w:val="7D1745C5"/>
    <w:rsid w:val="7E41795D"/>
    <w:rsid w:val="7E573431"/>
    <w:rsid w:val="7FF419BE"/>
  </w:rsids>
  <w:docVars>
    <w:docVar w:name="commondata" w:val="eyJoZGlkIjoiNzIwMWFkZjA2MzZjMzdlMjQ1ZjNiMWY2MTM0NWU4Yz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qFormat="1"/>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nhideWhenUsed="0" w:qFormat="1"/>
    <w:lsdException w:name="E-mail Signature"/>
    <w:lsdException w:name="Normal (Web)"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0"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next w:val="Normal"/>
    <w:qFormat/>
    <w:pPr>
      <w:spacing w:before="320" w:after="120" w:line="288" w:lineRule="auto"/>
      <w:ind w:left="0"/>
      <w:jc w:val="left"/>
      <w:outlineLvl w:val="1"/>
    </w:pPr>
    <w:rPr>
      <w:rFonts w:ascii="Arial" w:eastAsia="等线" w:hAnsi="Arial" w:cs="Arial"/>
      <w:b/>
      <w:bCs/>
      <w:sz w:val="32"/>
      <w:szCs w:val="32"/>
    </w:rPr>
  </w:style>
  <w:style w:type="paragraph" w:styleId="Heading3">
    <w:name w:val="heading 3"/>
    <w:next w:val="Normal"/>
    <w:qFormat/>
    <w:pPr>
      <w:spacing w:before="300" w:after="120" w:line="288" w:lineRule="auto"/>
      <w:ind w:left="0"/>
      <w:jc w:val="left"/>
      <w:outlineLvl w:val="2"/>
    </w:pPr>
    <w:rPr>
      <w:rFonts w:ascii="Arial" w:eastAsia="等线" w:hAnsi="Arial" w:cs="Arial"/>
      <w:b/>
      <w:bCs/>
      <w:sz w:val="30"/>
      <w:szCs w:val="30"/>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link w:val="Char2"/>
    <w:uiPriority w:val="99"/>
    <w:qFormat/>
    <w:pPr>
      <w:spacing w:before="28"/>
      <w:ind w:left="100"/>
    </w:pPr>
    <w:rPr>
      <w:rFonts w:ascii="楷体" w:eastAsia="楷体" w:hAnsi="楷体" w:cs="Times New Roman"/>
      <w:szCs w:val="21"/>
    </w:rPr>
  </w:style>
  <w:style w:type="paragraph" w:styleId="BlockText">
    <w:name w:val="Block Text"/>
    <w:basedOn w:val="Normal"/>
    <w:uiPriority w:val="99"/>
    <w:semiHidden/>
    <w:unhideWhenUsed/>
    <w:qFormat/>
    <w:pPr>
      <w:spacing w:after="120"/>
      <w:ind w:left="1440" w:right="1440" w:leftChars="700" w:rightChars="700"/>
    </w:pPr>
  </w:style>
  <w:style w:type="paragraph" w:styleId="PlainText">
    <w:name w:val="Plain Text"/>
    <w:basedOn w:val="Normal"/>
    <w:link w:val="Char3"/>
    <w:uiPriority w:val="99"/>
    <w:qFormat/>
    <w:rPr>
      <w:rFonts w:ascii="宋体" w:eastAsia="宋体" w:hAnsi="Courier New" w:cs="Courier New"/>
      <w:szCs w:val="21"/>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qFormat/>
    <w:rPr>
      <w:color w:val="0000FF"/>
      <w:u w:val="single"/>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 w:type="paragraph" w:customStyle="1" w:styleId="2">
    <w:name w:val="页眉2"/>
    <w:basedOn w:val="1"/>
    <w:uiPriority w:val="99"/>
    <w:unhideWhenUsed/>
    <w:qFormat/>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paragraph" w:customStyle="1" w:styleId="1">
    <w:name w:val="正文1"/>
    <w:qFormat/>
    <w:pPr>
      <w:widowControl w:val="0"/>
      <w:jc w:val="both"/>
    </w:pPr>
    <w:rPr>
      <w:rFonts w:asciiTheme="minorHAnsi" w:eastAsiaTheme="minorEastAsia" w:hAnsiTheme="minorHAnsi" w:cstheme="minorBidi"/>
      <w:kern w:val="2"/>
      <w:sz w:val="21"/>
      <w:szCs w:val="22"/>
      <w:lang w:val="en-US" w:eastAsia="zh-CN" w:bidi="ar-SA"/>
    </w:rPr>
  </w:style>
  <w:style w:type="paragraph" w:customStyle="1" w:styleId="3">
    <w:name w:val="页眉3"/>
    <w:basedOn w:val="20"/>
    <w:uiPriority w:val="99"/>
    <w:unhideWhenUsed/>
    <w:qFormat/>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paragraph" w:customStyle="1" w:styleId="20">
    <w:name w:val="正文2"/>
    <w:qFormat/>
    <w:pPr>
      <w:widowControl w:val="0"/>
      <w:jc w:val="both"/>
    </w:pPr>
    <w:rPr>
      <w:rFonts w:asciiTheme="minorHAnsi" w:eastAsiaTheme="minorEastAsia" w:hAnsiTheme="minorHAnsi" w:cstheme="minorBidi"/>
      <w:kern w:val="2"/>
      <w:sz w:val="21"/>
      <w:szCs w:val="22"/>
      <w:lang w:val="en-US" w:eastAsia="zh-CN" w:bidi="ar-SA"/>
    </w:rPr>
  </w:style>
  <w:style w:type="paragraph" w:customStyle="1" w:styleId="0">
    <w:name w:val="页眉_0"/>
    <w:basedOn w:val="30"/>
    <w:uiPriority w:val="99"/>
    <w:unhideWhenUsed/>
    <w:qFormat/>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paragraph" w:customStyle="1" w:styleId="30">
    <w:name w:val="正文_3"/>
    <w:qFormat/>
    <w:pPr>
      <w:widowControl w:val="0"/>
      <w:jc w:val="both"/>
    </w:pPr>
    <w:rPr>
      <w:rFonts w:asciiTheme="minorHAnsi" w:eastAsiaTheme="minorEastAsia" w:hAnsiTheme="minorHAnsi" w:cstheme="minorBidi"/>
      <w:kern w:val="2"/>
      <w:sz w:val="21"/>
      <w:szCs w:val="22"/>
      <w:lang w:val="en-US" w:eastAsia="zh-CN" w:bidi="ar-SA"/>
    </w:rPr>
  </w:style>
  <w:style w:type="paragraph" w:customStyle="1" w:styleId="10">
    <w:name w:val="页脚1"/>
    <w:basedOn w:val="11"/>
    <w:uiPriority w:val="99"/>
    <w:unhideWhenUsed/>
    <w:qFormat/>
    <w:pPr>
      <w:tabs>
        <w:tab w:val="center" w:pos="4153"/>
        <w:tab w:val="right" w:pos="8306"/>
      </w:tabs>
      <w:snapToGrid w:val="0"/>
      <w:jc w:val="left"/>
    </w:pPr>
    <w:rPr>
      <w:rFonts w:ascii="Times New Roman" w:eastAsia="宋体" w:hAnsi="Times New Roman" w:cs="Times New Roman"/>
      <w:kern w:val="0"/>
      <w:sz w:val="18"/>
      <w:szCs w:val="18"/>
    </w:rPr>
  </w:style>
  <w:style w:type="paragraph" w:customStyle="1" w:styleId="11">
    <w:name w:val="正文_1"/>
    <w:qFormat/>
    <w:pPr>
      <w:widowControl w:val="0"/>
      <w:jc w:val="both"/>
    </w:pPr>
    <w:rPr>
      <w:rFonts w:asciiTheme="minorHAnsi" w:eastAsiaTheme="minorEastAsia" w:hAnsiTheme="minorHAnsi" w:cstheme="minorBidi"/>
      <w:kern w:val="2"/>
      <w:sz w:val="21"/>
      <w:szCs w:val="22"/>
      <w:lang w:val="en-US" w:eastAsia="zh-CN" w:bidi="ar-SA"/>
    </w:rPr>
  </w:style>
  <w:style w:type="paragraph" w:customStyle="1" w:styleId="21">
    <w:name w:val="页脚2"/>
    <w:basedOn w:val="22"/>
    <w:uiPriority w:val="99"/>
    <w:unhideWhenUsed/>
    <w:qFormat/>
    <w:pPr>
      <w:tabs>
        <w:tab w:val="center" w:pos="4153"/>
        <w:tab w:val="right" w:pos="8306"/>
      </w:tabs>
      <w:snapToGrid w:val="0"/>
      <w:jc w:val="left"/>
    </w:pPr>
    <w:rPr>
      <w:rFonts w:ascii="Times New Roman" w:eastAsia="宋体" w:hAnsi="Times New Roman" w:cs="Times New Roman"/>
      <w:kern w:val="0"/>
      <w:sz w:val="18"/>
      <w:szCs w:val="18"/>
    </w:rPr>
  </w:style>
  <w:style w:type="paragraph" w:customStyle="1" w:styleId="22">
    <w:name w:val="正文_2"/>
    <w:qFormat/>
    <w:pPr>
      <w:widowControl w:val="0"/>
      <w:jc w:val="both"/>
    </w:pPr>
    <w:rPr>
      <w:rFonts w:asciiTheme="minorHAnsi" w:eastAsiaTheme="minorEastAsia" w:hAnsiTheme="minorHAnsi" w:cstheme="minorBidi"/>
      <w:kern w:val="2"/>
      <w:sz w:val="21"/>
      <w:szCs w:val="22"/>
      <w:lang w:val="en-US" w:eastAsia="zh-CN" w:bidi="ar-SA"/>
    </w:rPr>
  </w:style>
  <w:style w:type="paragraph" w:customStyle="1" w:styleId="00">
    <w:name w:val="页脚_0"/>
    <w:basedOn w:val="4"/>
    <w:uiPriority w:val="99"/>
    <w:unhideWhenUsed/>
    <w:qFormat/>
    <w:pPr>
      <w:tabs>
        <w:tab w:val="center" w:pos="4153"/>
        <w:tab w:val="right" w:pos="8306"/>
      </w:tabs>
      <w:snapToGrid w:val="0"/>
      <w:jc w:val="left"/>
    </w:pPr>
    <w:rPr>
      <w:rFonts w:ascii="Times New Roman" w:eastAsia="宋体" w:hAnsi="Times New Roman" w:cs="Times New Roman"/>
      <w:kern w:val="0"/>
      <w:sz w:val="18"/>
      <w:szCs w:val="18"/>
    </w:rPr>
  </w:style>
  <w:style w:type="paragraph" w:customStyle="1" w:styleId="4">
    <w:name w:val="正文_4"/>
    <w:qFormat/>
    <w:pPr>
      <w:widowControl w:val="0"/>
      <w:jc w:val="both"/>
    </w:pPr>
    <w:rPr>
      <w:rFonts w:asciiTheme="minorHAnsi" w:eastAsiaTheme="minorEastAsia" w:hAnsiTheme="minorHAnsi" w:cstheme="minorBidi"/>
      <w:kern w:val="2"/>
      <w:sz w:val="21"/>
      <w:szCs w:val="22"/>
      <w:lang w:val="en-US" w:eastAsia="zh-CN" w:bidi="ar-SA"/>
    </w:rPr>
  </w:style>
  <w:style w:type="character" w:customStyle="1" w:styleId="Char2">
    <w:name w:val="正文文本 Char"/>
    <w:basedOn w:val="DefaultParagraphFont"/>
    <w:link w:val="BodyText"/>
    <w:uiPriority w:val="99"/>
    <w:qFormat/>
    <w:rPr>
      <w:rFonts w:ascii="楷体" w:eastAsia="楷体" w:hAnsi="楷体"/>
      <w:kern w:val="2"/>
      <w:sz w:val="21"/>
      <w:szCs w:val="21"/>
    </w:rPr>
  </w:style>
  <w:style w:type="paragraph" w:styleId="ListParagraph">
    <w:name w:val="List Paragraph"/>
    <w:basedOn w:val="Normal"/>
    <w:uiPriority w:val="34"/>
    <w:qFormat/>
    <w:pPr>
      <w:ind w:firstLine="420" w:firstLineChars="200"/>
    </w:pPr>
  </w:style>
  <w:style w:type="paragraph" w:customStyle="1" w:styleId="a">
    <w:name w:val="标题双线"/>
    <w:basedOn w:val="Normal"/>
    <w:qFormat/>
    <w:pPr>
      <w:pBdr>
        <w:top w:val="dotDash" w:sz="12" w:space="1" w:color="009999"/>
        <w:bottom w:val="dotDash" w:sz="12" w:space="1" w:color="009999"/>
      </w:pBdr>
      <w:snapToGrid w:val="0"/>
      <w:contextualSpacing/>
      <w:jc w:val="center"/>
      <w:textAlignment w:val="center"/>
    </w:pPr>
    <w:rPr>
      <w:rFonts w:ascii="Times New Roman" w:eastAsia="微软雅黑" w:hAnsi="Times New Roman" w:cs="Times New Roman"/>
      <w:b/>
      <w:sz w:val="28"/>
      <w:szCs w:val="24"/>
    </w:rPr>
  </w:style>
  <w:style w:type="character" w:customStyle="1" w:styleId="1Char">
    <w:name w:val="标题 1 Char"/>
    <w:basedOn w:val="DefaultParagraphFont"/>
    <w:link w:val="Heading1"/>
    <w:uiPriority w:val="9"/>
    <w:qFormat/>
    <w:rPr>
      <w:rFonts w:asciiTheme="minorHAnsi" w:eastAsiaTheme="minorEastAsia" w:hAnsiTheme="minorHAnsi" w:cstheme="minorBidi"/>
      <w:b/>
      <w:bCs/>
      <w:kern w:val="44"/>
      <w:sz w:val="44"/>
      <w:szCs w:val="44"/>
    </w:rPr>
  </w:style>
  <w:style w:type="paragraph" w:customStyle="1" w:styleId="ne-p">
    <w:name w:val="ne-p"/>
    <w:basedOn w:val="Normal"/>
    <w:qFormat/>
    <w:pPr>
      <w:widowControl/>
      <w:spacing w:before="100" w:beforeAutospacing="1" w:after="100" w:afterAutospacing="1"/>
      <w:jc w:val="left"/>
    </w:pPr>
    <w:rPr>
      <w:rFonts w:ascii="宋体" w:eastAsia="宋体" w:hAnsi="宋体" w:cs="宋体"/>
      <w:kern w:val="0"/>
      <w:sz w:val="24"/>
      <w:szCs w:val="24"/>
    </w:rPr>
  </w:style>
  <w:style w:type="character" w:customStyle="1" w:styleId="ne-text">
    <w:name w:val="ne-text"/>
    <w:basedOn w:val="DefaultParagraphFont"/>
    <w:qFormat/>
  </w:style>
  <w:style w:type="character" w:customStyle="1" w:styleId="Char3">
    <w:name w:val="纯文本 Char"/>
    <w:basedOn w:val="DefaultParagraphFont"/>
    <w:link w:val="PlainText"/>
    <w:uiPriority w:val="99"/>
    <w:qFormat/>
    <w:rPr>
      <w:rFonts w:ascii="宋体" w:hAnsi="Courier New" w:cs="Courier New"/>
      <w:kern w:val="2"/>
      <w:sz w:val="21"/>
      <w:szCs w:val="21"/>
    </w:rPr>
  </w:style>
  <w:style w:type="paragraph" w:customStyle="1" w:styleId="---">
    <w:name w:val="试卷-材料题-试题-标题"/>
    <w:basedOn w:val="Normal"/>
    <w:autoRedefine/>
    <w:qFormat/>
    <w:pPr>
      <w:spacing w:line="360" w:lineRule="auto"/>
      <w:jc w:val="left"/>
    </w:pPr>
    <w:rPr>
      <w:szCs w:val="24"/>
    </w:rPr>
  </w:style>
  <w:style w:type="paragraph" w:customStyle="1" w:styleId="----">
    <w:name w:val="试卷-材料题-试题-材料-标题"/>
    <w:basedOn w:val="Normal"/>
    <w:autoRedefine/>
    <w:qFormat/>
    <w:pPr>
      <w:spacing w:line="360" w:lineRule="auto"/>
    </w:pPr>
    <w:rPr>
      <w:rFonts w:ascii="黑体" w:eastAsia="黑体" w:hAnsi="黑体"/>
      <w:szCs w:val="24"/>
    </w:rPr>
  </w:style>
  <w:style w:type="paragraph" w:customStyle="1" w:styleId="----0">
    <w:name w:val="试卷-材料题-试题-材料-正文"/>
    <w:basedOn w:val="Normal"/>
    <w:autoRedefine/>
    <w:qFormat/>
    <w:pPr>
      <w:spacing w:line="360" w:lineRule="auto"/>
      <w:ind w:firstLine="420" w:firstLineChars="200"/>
    </w:pPr>
    <w:rPr>
      <w:rFonts w:eastAsia="楷体_GB2312"/>
      <w:szCs w:val="24"/>
    </w:rPr>
  </w:style>
  <w:style w:type="paragraph" w:customStyle="1" w:styleId="----1">
    <w:name w:val="试卷-材料题-试题-材料-引自"/>
    <w:basedOn w:val="Normal"/>
    <w:autoRedefine/>
    <w:qFormat/>
    <w:pPr>
      <w:spacing w:line="360" w:lineRule="auto"/>
      <w:ind w:left="420" w:leftChars="200"/>
      <w:jc w:val="right"/>
    </w:pPr>
    <w:rPr>
      <w:rFonts w:eastAsia="楷体_GB2312"/>
      <w:szCs w:val="24"/>
    </w:rPr>
  </w:style>
  <w:style w:type="paragraph" w:customStyle="1" w:styleId="--1">
    <w:name w:val="试题-答案-普通1"/>
    <w:basedOn w:val="Normal"/>
    <w:autoRedefine/>
    <w:qFormat/>
    <w:pPr>
      <w:spacing w:line="360" w:lineRule="auto"/>
      <w:jc w:val="left"/>
    </w:pPr>
    <w:rPr>
      <w:szCs w:val="24"/>
    </w:rPr>
  </w:style>
  <w:style w:type="paragraph" w:customStyle="1" w:styleId="--">
    <w:name w:val="试题-解析-普通"/>
    <w:basedOn w:val="--1"/>
    <w:autoRedefine/>
    <w:qFormat/>
    <w:rPr>
      <w:rFonts w:eastAsia="楷体_GB2312"/>
    </w:rPr>
  </w:style>
  <w:style w:type="paragraph" w:customStyle="1" w:styleId="---0">
    <w:name w:val="试卷-材料题-试题-题目"/>
    <w:basedOn w:val="Normal"/>
    <w:autoRedefine/>
    <w:qFormat/>
    <w:pPr>
      <w:spacing w:line="360" w:lineRule="auto"/>
      <w:ind w:firstLine="420" w:firstLineChars="200"/>
    </w:pPr>
    <w:rPr>
      <w:szCs w:val="24"/>
    </w:rPr>
  </w:style>
  <w:style w:type="paragraph" w:customStyle="1" w:styleId="Style13">
    <w:name w:val="_Style 13"/>
    <w:qFormat/>
    <w:pPr>
      <w:spacing w:before="120" w:after="120" w:line="288" w:lineRule="auto"/>
      <w:ind w:left="0"/>
      <w:jc w:val="left"/>
    </w:pPr>
    <w:rPr>
      <w:rFonts w:ascii="Arial" w:eastAsia="等线"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header" Target="header1.xml" /><Relationship Id="rId15" Type="http://schemas.openxmlformats.org/officeDocument/2006/relationships/footer" Target="footer1.xml"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_rels/footer1.xml.rels><?xml version="1.0" encoding="utf-8" standalone="yes"?><Relationships xmlns="http://schemas.openxmlformats.org/package/2006/relationships"><Relationship Id="rId1" Type="http://schemas.openxmlformats.org/officeDocument/2006/relationships/image" Target="media/image10.png" /><Relationship Id="rId2" Type="http://schemas.openxmlformats.org/officeDocument/2006/relationships/image" Target="media/image11.png" /><Relationship Id="rId3"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9.png" /><Relationship Id="rId2" Type="http://schemas.openxmlformats.org/officeDocument/2006/relationships/image" Target="media/image10.png" /><Relationship Id="rId3" Type="http://schemas.openxmlformats.org/officeDocument/2006/relationships/image" Target="media/image11.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77B161-A9E0-4019-B002-90691F28E384}">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36</Pages>
  <Words>11053</Words>
  <Characters>11202</Characters>
  <Application>Microsoft Office Word</Application>
  <DocSecurity>0</DocSecurity>
  <Lines>162</Lines>
  <Paragraphs>45</Paragraphs>
  <ScaleCrop>false</ScaleCrop>
  <Company/>
  <LinksUpToDate>false</LinksUpToDate>
  <CharactersWithSpaces>11204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红</cp:lastModifiedBy>
  <cp:revision>22</cp:revision>
  <dcterms:created xsi:type="dcterms:W3CDTF">2024-11-30T08:28:00Z</dcterms:created>
  <dcterms:modified xsi:type="dcterms:W3CDTF">2025-04-15T08:24:11Z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